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3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99499" cy="2077542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899499" cy="2077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8.31pt;height:163.59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284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Беспилотное воздушное судно (БВС).</w:t>
      </w:r>
      <w:r>
        <w:rPr>
          <w:rFonts w:ascii="Times New Roman" w:hAnsi="Times New Roman"/>
          <w:color w:val="c00000"/>
          <w:sz w:val="28"/>
          <w:szCs w:val="28"/>
        </w:rPr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1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Беспилотное</w:t>
      </w:r>
      <w:r>
        <w:rPr>
          <w:b/>
          <w:color w:val="37404d"/>
          <w:szCs w:val="28"/>
        </w:rPr>
        <w:t xml:space="preserve"> </w:t>
      </w:r>
      <w:r>
        <w:rPr>
          <w:color w:val="37404d"/>
          <w:szCs w:val="28"/>
        </w:rPr>
        <w:t xml:space="preserve">воздушное судно</w:t>
      </w:r>
      <w:r>
        <w:rPr>
          <w:color w:val="37404d"/>
          <w:szCs w:val="28"/>
        </w:rPr>
        <w:t xml:space="preserve"> или беспилотная</w:t>
      </w:r>
      <w:r>
        <w:rPr>
          <w:color w:val="37404d"/>
          <w:szCs w:val="28"/>
        </w:rPr>
        <w:t xml:space="preserve"> </w:t>
      </w:r>
      <w:r>
        <w:rPr>
          <w:color w:val="37404d"/>
          <w:szCs w:val="28"/>
        </w:rPr>
        <w:t xml:space="preserve">авиационная</w:t>
      </w:r>
      <w:r>
        <w:rPr>
          <w:color w:val="37404d"/>
          <w:szCs w:val="28"/>
        </w:rPr>
        <w:t xml:space="preserve"> </w:t>
      </w:r>
      <w:r>
        <w:rPr>
          <w:color w:val="37404d"/>
          <w:szCs w:val="28"/>
        </w:rPr>
        <w:t xml:space="preserve">система (БАС</w:t>
      </w:r>
      <w:r>
        <w:rPr>
          <w:color w:val="37404d"/>
          <w:szCs w:val="28"/>
        </w:rPr>
        <w:t xml:space="preserve"> или БПЛА) – одна из современных</w:t>
      </w:r>
      <w:r>
        <w:rPr>
          <w:color w:val="37404d"/>
          <w:szCs w:val="28"/>
        </w:rPr>
        <w:t xml:space="preserve"> существующих</w:t>
      </w:r>
      <w:r>
        <w:rPr>
          <w:color w:val="37404d"/>
          <w:szCs w:val="28"/>
        </w:rPr>
        <w:t xml:space="preserve"> потенциальных угроз безопасности </w:t>
      </w:r>
      <w:r>
        <w:rPr>
          <w:color w:val="37404d"/>
          <w:szCs w:val="28"/>
        </w:rPr>
        <w:t xml:space="preserve">для </w:t>
      </w:r>
      <w:r>
        <w:rPr>
          <w:color w:val="37404d"/>
          <w:szCs w:val="28"/>
        </w:rPr>
        <w:t xml:space="preserve">объектов различного </w:t>
      </w:r>
      <w:r>
        <w:rPr>
          <w:color w:val="37404d"/>
          <w:szCs w:val="28"/>
        </w:rPr>
        <w:t xml:space="preserve">пред</w:t>
      </w:r>
      <w:r>
        <w:rPr>
          <w:color w:val="37404d"/>
          <w:szCs w:val="28"/>
        </w:rPr>
        <w:t xml:space="preserve">назначения, территорий, здоровья и жизни </w:t>
      </w:r>
      <w:r>
        <w:rPr>
          <w:color w:val="37404d"/>
          <w:szCs w:val="28"/>
        </w:rPr>
        <w:t xml:space="preserve">людей.</w:t>
      </w:r>
      <w:r>
        <w:rPr>
          <w:color w:val="37404d"/>
          <w:szCs w:val="28"/>
        </w:rPr>
      </w:r>
    </w:p>
    <w:p>
      <w:pPr>
        <w:pStyle w:val="711"/>
        <w:ind w:firstLine="284"/>
        <w:jc w:val="both"/>
      </w:pPr>
      <w:r>
        <w:t xml:space="preserve">БВС – это летательный аппарат, как правило, многоразового использования, не имеющий на борту экипажа (человека-пилота), и способный самостоятельно </w:t>
      </w:r>
      <w:r>
        <w:t xml:space="preserve">и </w:t>
      </w:r>
      <w:r>
        <w:t xml:space="preserve">целенаправленно перемещаться в воздухе для выполнения различных функций. </w:t>
      </w:r>
      <w:r/>
    </w:p>
    <w:p>
      <w:pPr>
        <w:pStyle w:val="713"/>
        <w:ind w:firstLine="426"/>
        <w:jc w:val="both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Перемещение БВС (БАС, БПЛА) осуществляется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с помощью со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бственной управляющей программы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или посредством дистанционного управления, осуществляемого человеком -оператором со стационарного или мобильного пульта управления.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77312" cy="1632204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877312" cy="1632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26.56pt;height:128.5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284"/>
        <w:jc w:val="both"/>
        <w:rPr>
          <w:rFonts w:ascii="Times New Roman" w:hAnsi="Times New Roman"/>
          <w:b w:val="0"/>
          <w:color w:val="37404d"/>
          <w:sz w:val="16"/>
          <w:szCs w:val="16"/>
        </w:rPr>
      </w:pPr>
      <w:r>
        <w:rPr>
          <w:rFonts w:ascii="Times New Roman" w:hAnsi="Times New Roman"/>
          <w:b w:val="0"/>
          <w:color w:val="37404d"/>
          <w:sz w:val="16"/>
          <w:szCs w:val="16"/>
        </w:rPr>
      </w:r>
      <w:r>
        <w:rPr>
          <w:rFonts w:ascii="Times New Roman" w:hAnsi="Times New Roman"/>
          <w:b w:val="0"/>
          <w:color w:val="37404d"/>
          <w:sz w:val="16"/>
          <w:szCs w:val="16"/>
        </w:rPr>
      </w:r>
    </w:p>
    <w:p>
      <w:pPr>
        <w:pStyle w:val="713"/>
        <w:ind w:firstLine="284"/>
        <w:jc w:val="both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Нанесение ударов носит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не только диверсионный, но и террористический характер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с задачей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нарушения функционирования экономики, дестабилизации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социального порядка, нагнетание страха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в обществе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.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Признаки </w:t>
      </w:r>
      <w:r>
        <w:rPr>
          <w:rFonts w:ascii="Times New Roman" w:hAnsi="Times New Roman"/>
          <w:color w:val="c00000"/>
          <w:sz w:val="28"/>
          <w:szCs w:val="28"/>
        </w:rPr>
        <w:t xml:space="preserve">нахождения Б</w:t>
      </w:r>
      <w:r>
        <w:rPr>
          <w:rFonts w:ascii="Times New Roman" w:hAnsi="Times New Roman"/>
          <w:color w:val="c00000"/>
          <w:sz w:val="28"/>
          <w:szCs w:val="28"/>
        </w:rPr>
        <w:t xml:space="preserve">А</w:t>
      </w:r>
      <w:r>
        <w:rPr>
          <w:rFonts w:ascii="Times New Roman" w:hAnsi="Times New Roman"/>
          <w:color w:val="c00000"/>
          <w:sz w:val="28"/>
          <w:szCs w:val="28"/>
        </w:rPr>
        <w:t xml:space="preserve">С</w:t>
      </w:r>
      <w:r>
        <w:rPr>
          <w:rFonts w:ascii="Times New Roman" w:hAnsi="Times New Roman"/>
          <w:color w:val="c00000"/>
          <w:sz w:val="28"/>
          <w:szCs w:val="28"/>
        </w:rPr>
        <w:t xml:space="preserve"> в воздушно простанстве</w:t>
      </w:r>
      <w:r>
        <w:rPr>
          <w:rFonts w:ascii="Times New Roman" w:hAnsi="Times New Roman"/>
          <w:color w:val="c00000"/>
          <w:sz w:val="28"/>
          <w:szCs w:val="28"/>
        </w:rPr>
        <w:t xml:space="preserve">:</w:t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слышимость жужжания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звук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а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газонокосилки или мопеда;</w:t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визуальная видимость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силуэт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а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на высоте до 100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или более метров с учётом погодных условий, времени суток.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Что</w:t>
      </w:r>
      <w:r>
        <w:rPr>
          <w:rFonts w:ascii="Times New Roman" w:hAnsi="Times New Roman"/>
          <w:color w:val="c00000"/>
          <w:sz w:val="28"/>
          <w:szCs w:val="28"/>
        </w:rPr>
        <w:t xml:space="preserve"> делать в случае обнаружения Б</w:t>
      </w:r>
      <w:r>
        <w:rPr>
          <w:rFonts w:ascii="Times New Roman" w:hAnsi="Times New Roman"/>
          <w:color w:val="c00000"/>
          <w:sz w:val="28"/>
          <w:szCs w:val="28"/>
        </w:rPr>
        <w:t xml:space="preserve">А</w:t>
      </w:r>
      <w:r>
        <w:rPr>
          <w:rFonts w:ascii="Times New Roman" w:hAnsi="Times New Roman"/>
          <w:color w:val="c00000"/>
          <w:sz w:val="28"/>
          <w:szCs w:val="28"/>
        </w:rPr>
        <w:t xml:space="preserve">С</w:t>
      </w:r>
      <w:r>
        <w:rPr>
          <w:rFonts w:ascii="Times New Roman" w:hAnsi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color w:val="c00000"/>
          <w:sz w:val="28"/>
          <w:szCs w:val="28"/>
        </w:rPr>
        <w:t xml:space="preserve">над </w:t>
      </w:r>
      <w:r>
        <w:rPr>
          <w:rFonts w:ascii="Times New Roman" w:hAnsi="Times New Roman"/>
          <w:color w:val="c00000"/>
          <w:sz w:val="28"/>
          <w:szCs w:val="28"/>
        </w:rPr>
        <w:t xml:space="preserve">вами</w:t>
      </w:r>
      <w:r>
        <w:rPr>
          <w:rFonts w:ascii="Times New Roman" w:hAnsi="Times New Roman"/>
          <w:color w:val="c00000"/>
          <w:sz w:val="28"/>
          <w:szCs w:val="28"/>
        </w:rPr>
        <w:t xml:space="preserve">.</w:t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3"/>
        <w:ind w:right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   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В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первую очередь необходимо подумать о собственной безопасности. 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Покинуть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зону видимости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БАС. По возможности передвигаться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зигзагами, чтобы избежать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его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наведения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на вас.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Спрятаться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в строении, в укрытии, в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подвале, убежище, под деревьями.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При сбросе боеприпаса – отбежать в сторону, лечь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на землю, за бор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дюр, в канаву или ров и закрыть голову руками.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Не подниматься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после первого взрыва, откатиться или отползти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в сторону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от взрыва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Как следует действов</w:t>
      </w:r>
      <w:r>
        <w:rPr>
          <w:rFonts w:ascii="Times New Roman" w:hAnsi="Times New Roman"/>
          <w:color w:val="c00000"/>
          <w:sz w:val="28"/>
          <w:szCs w:val="28"/>
        </w:rPr>
        <w:t xml:space="preserve">ать, если вы увидели БАС в воздухе</w:t>
      </w:r>
      <w:r>
        <w:rPr>
          <w:rFonts w:ascii="Times New Roman" w:hAnsi="Times New Roman"/>
          <w:color w:val="c00000"/>
          <w:sz w:val="28"/>
          <w:szCs w:val="28"/>
        </w:rPr>
        <w:t xml:space="preserve">.</w:t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О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перативно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сообщить по номеру 112 о месте, времени и направлении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 его движения.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numPr>
          <w:ilvl w:val="0"/>
          <w:numId w:val="46"/>
        </w:numPr>
        <w:ind w:left="0" w:right="0" w:firstLine="0"/>
        <w:jc w:val="both"/>
        <w:keepNext w:val="0"/>
        <w:rPr>
          <w:rFonts w:ascii="Times New Roman" w:hAnsi="Times New Roman"/>
          <w:b w:val="0"/>
          <w:color w:val="37404d"/>
          <w:sz w:val="28"/>
          <w:szCs w:val="28"/>
        </w:rPr>
      </w:pPr>
      <w:r>
        <w:rPr>
          <w:rFonts w:ascii="Times New Roman" w:hAnsi="Times New Roman"/>
          <w:b w:val="0"/>
          <w:color w:val="37404d"/>
          <w:sz w:val="28"/>
          <w:szCs w:val="28"/>
        </w:rPr>
        <w:t xml:space="preserve">При возможности попросить окружающих проявля</w:t>
      </w:r>
      <w:r>
        <w:rPr>
          <w:rFonts w:ascii="Times New Roman" w:hAnsi="Times New Roman"/>
          <w:b w:val="0"/>
          <w:color w:val="37404d"/>
          <w:sz w:val="28"/>
          <w:szCs w:val="28"/>
        </w:rPr>
        <w:t xml:space="preserve">ть бдительность и укрыться в безопасном месте.</w:t>
      </w:r>
      <w:r>
        <w:rPr>
          <w:rFonts w:ascii="Times New Roman" w:hAnsi="Times New Roman"/>
          <w:b w:val="0"/>
          <w:color w:val="37404d"/>
          <w:sz w:val="28"/>
          <w:szCs w:val="28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Как действовать, если </w:t>
      </w:r>
      <w:r>
        <w:rPr>
          <w:rFonts w:ascii="Times New Roman" w:hAnsi="Times New Roman"/>
          <w:color w:val="c00000"/>
          <w:sz w:val="28"/>
          <w:szCs w:val="28"/>
        </w:rPr>
        <w:t xml:space="preserve">БАС</w:t>
      </w:r>
      <w:r>
        <w:rPr>
          <w:rFonts w:ascii="Times New Roman" w:hAnsi="Times New Roman"/>
          <w:color w:val="c00000"/>
          <w:sz w:val="28"/>
          <w:szCs w:val="28"/>
        </w:rPr>
        <w:t xml:space="preserve"> упал рядом?</w:t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Н</w:t>
      </w:r>
      <w:r>
        <w:rPr>
          <w:color w:val="37404d"/>
          <w:szCs w:val="28"/>
        </w:rPr>
        <w:t xml:space="preserve">е подходить к</w:t>
      </w:r>
      <w:r>
        <w:rPr>
          <w:color w:val="37404d"/>
          <w:szCs w:val="28"/>
        </w:rPr>
        <w:t xml:space="preserve"> его обломкам, месту падения.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Безопасно о</w:t>
      </w:r>
      <w:r>
        <w:rPr>
          <w:color w:val="37404d"/>
          <w:szCs w:val="28"/>
        </w:rPr>
        <w:t xml:space="preserve">бозначить место </w:t>
      </w:r>
      <w:r>
        <w:rPr>
          <w:color w:val="37404d"/>
          <w:szCs w:val="28"/>
        </w:rPr>
        <w:t xml:space="preserve">его падения.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Н</w:t>
      </w:r>
      <w:r>
        <w:rPr>
          <w:color w:val="37404d"/>
          <w:szCs w:val="28"/>
        </w:rPr>
        <w:t xml:space="preserve">е пользоваться мобильным телефоном рядом с местом</w:t>
      </w:r>
      <w:r>
        <w:rPr>
          <w:color w:val="37404d"/>
          <w:szCs w:val="28"/>
        </w:rPr>
        <w:t xml:space="preserve"> его</w:t>
      </w:r>
      <w:r>
        <w:rPr>
          <w:color w:val="37404d"/>
          <w:szCs w:val="28"/>
        </w:rPr>
        <w:t xml:space="preserve"> п</w:t>
      </w:r>
      <w:r>
        <w:rPr>
          <w:color w:val="37404d"/>
          <w:szCs w:val="28"/>
        </w:rPr>
        <w:t xml:space="preserve">адения.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О</w:t>
      </w:r>
      <w:r>
        <w:rPr>
          <w:color w:val="37404d"/>
          <w:szCs w:val="28"/>
        </w:rPr>
        <w:t xml:space="preserve">тойти на значительное </w:t>
      </w:r>
      <w:r>
        <w:rPr>
          <w:color w:val="37404d"/>
          <w:szCs w:val="28"/>
        </w:rPr>
        <w:t xml:space="preserve">безопасное расстояние от места его падения.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С</w:t>
      </w:r>
      <w:r>
        <w:rPr>
          <w:color w:val="37404d"/>
          <w:szCs w:val="28"/>
        </w:rPr>
        <w:t xml:space="preserve">ообщить о по номеру 112.</w:t>
      </w:r>
      <w:r>
        <w:rPr>
          <w:color w:val="37404d"/>
          <w:szCs w:val="28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Что делать, если Б</w:t>
      </w:r>
      <w:r>
        <w:rPr>
          <w:rFonts w:ascii="Times New Roman" w:hAnsi="Times New Roman"/>
          <w:color w:val="c00000"/>
          <w:sz w:val="28"/>
          <w:szCs w:val="28"/>
        </w:rPr>
        <w:t xml:space="preserve">А</w:t>
      </w:r>
      <w:r>
        <w:rPr>
          <w:rFonts w:ascii="Times New Roman" w:hAnsi="Times New Roman"/>
          <w:color w:val="c00000"/>
          <w:sz w:val="28"/>
          <w:szCs w:val="28"/>
        </w:rPr>
        <w:t xml:space="preserve">С</w:t>
      </w:r>
      <w:r>
        <w:rPr>
          <w:rFonts w:ascii="Times New Roman" w:hAnsi="Times New Roman"/>
          <w:color w:val="c00000"/>
          <w:sz w:val="28"/>
          <w:szCs w:val="28"/>
        </w:rPr>
        <w:t xml:space="preserve"> залетел в квартиру или на дачный участок.</w:t>
      </w:r>
      <w:r>
        <w:rPr>
          <w:rFonts w:ascii="Times New Roman" w:hAnsi="Times New Roman"/>
          <w:color w:val="c00000"/>
          <w:sz w:val="28"/>
          <w:szCs w:val="28"/>
        </w:rPr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1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rFonts w:ascii="Arial" w:hAnsi="Arial" w:cs="Arial"/>
          <w:color w:val="000000"/>
          <w:sz w:val="20"/>
        </w:rPr>
      </w:pPr>
      <w:r>
        <w:rPr>
          <w:color w:val="37404d"/>
          <w:szCs w:val="28"/>
        </w:rPr>
        <w:t xml:space="preserve">Если Б</w:t>
      </w:r>
      <w:r>
        <w:rPr>
          <w:color w:val="37404d"/>
          <w:szCs w:val="28"/>
        </w:rPr>
        <w:t xml:space="preserve">А</w:t>
      </w:r>
      <w:r>
        <w:rPr>
          <w:color w:val="37404d"/>
          <w:szCs w:val="28"/>
        </w:rPr>
        <w:t xml:space="preserve">С</w:t>
      </w:r>
      <w:r>
        <w:rPr>
          <w:color w:val="37404d"/>
          <w:szCs w:val="28"/>
        </w:rPr>
        <w:t xml:space="preserve"> залетел в квартиру или на дачный участок, ни в коем случае нельзя его трогать. </w:t>
      </w: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rFonts w:ascii="Arial" w:hAnsi="Arial" w:cs="Arial"/>
          <w:color w:val="000000"/>
          <w:sz w:val="20"/>
        </w:rPr>
      </w:pPr>
      <w:r>
        <w:rPr>
          <w:color w:val="37404d"/>
          <w:szCs w:val="28"/>
        </w:rPr>
        <w:t xml:space="preserve"> В</w:t>
      </w:r>
      <w:r>
        <w:rPr>
          <w:color w:val="37404d"/>
          <w:szCs w:val="28"/>
        </w:rPr>
        <w:t xml:space="preserve"> экстренном порядке покинуть помещение либо дачный участок и так же как в вышеописанном случае сообщить по телефону «112» либо «02»</w:t>
      </w:r>
      <w:r>
        <w:rPr>
          <w:color w:val="37404d"/>
          <w:szCs w:val="28"/>
        </w:rPr>
        <w:t xml:space="preserve">,</w:t>
      </w:r>
      <w:r>
        <w:rPr>
          <w:color w:val="37404d"/>
          <w:szCs w:val="28"/>
        </w:rPr>
        <w:t xml:space="preserve"> используя по возможности стационарный телефон проводной связи.</w:t>
      </w:r>
      <w:r>
        <w:rPr>
          <w:color w:val="37404d"/>
          <w:szCs w:val="28"/>
        </w:rPr>
        <w:t xml:space="preserve"> </w:t>
      </w: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rFonts w:ascii="Arial" w:hAnsi="Arial" w:cs="Arial"/>
          <w:color w:val="000000"/>
          <w:sz w:val="20"/>
        </w:rPr>
      </w:pPr>
      <w:r>
        <w:rPr>
          <w:color w:val="37404d"/>
          <w:szCs w:val="28"/>
        </w:rPr>
        <w:t xml:space="preserve">Не рекомендуется использовать мобильные телефоны и другие средства р</w:t>
      </w:r>
      <w:r>
        <w:rPr>
          <w:color w:val="37404d"/>
          <w:szCs w:val="28"/>
        </w:rPr>
        <w:t xml:space="preserve">адиосвязи</w:t>
      </w:r>
      <w:r>
        <w:rPr>
          <w:color w:val="37404d"/>
          <w:szCs w:val="28"/>
        </w:rPr>
        <w:t xml:space="preserve">.</w:t>
      </w: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3"/>
        <w:ind w:firstLine="567"/>
        <w:jc w:val="both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Что делать, если </w:t>
      </w:r>
      <w:r>
        <w:rPr>
          <w:rFonts w:ascii="Times New Roman" w:hAnsi="Times New Roman"/>
          <w:color w:val="c00000"/>
          <w:sz w:val="28"/>
          <w:szCs w:val="28"/>
        </w:rPr>
        <w:t xml:space="preserve">Вы</w:t>
      </w:r>
      <w:r>
        <w:rPr>
          <w:rFonts w:ascii="Times New Roman" w:hAnsi="Times New Roman"/>
          <w:color w:val="c00000"/>
          <w:sz w:val="28"/>
          <w:szCs w:val="28"/>
        </w:rPr>
        <w:t xml:space="preserve"> находитесь</w:t>
      </w:r>
      <w:r>
        <w:rPr>
          <w:rFonts w:ascii="Times New Roman" w:hAnsi="Times New Roman"/>
          <w:color w:val="c00000"/>
          <w:sz w:val="28"/>
          <w:szCs w:val="28"/>
        </w:rPr>
        <w:t xml:space="preserve"> в автомобиле или общественном трансп</w:t>
      </w:r>
      <w:r>
        <w:rPr>
          <w:rFonts w:ascii="Times New Roman" w:hAnsi="Times New Roman"/>
          <w:color w:val="c00000"/>
          <w:sz w:val="28"/>
          <w:szCs w:val="28"/>
        </w:rPr>
        <w:t xml:space="preserve">о</w:t>
      </w:r>
      <w:r>
        <w:rPr>
          <w:rFonts w:ascii="Times New Roman" w:hAnsi="Times New Roman"/>
          <w:color w:val="c00000"/>
          <w:sz w:val="28"/>
          <w:szCs w:val="28"/>
        </w:rPr>
        <w:t xml:space="preserve">рте</w:t>
      </w:r>
      <w:r>
        <w:rPr>
          <w:rFonts w:ascii="Times New Roman" w:hAnsi="Times New Roman"/>
          <w:color w:val="c00000"/>
          <w:sz w:val="28"/>
          <w:szCs w:val="28"/>
        </w:rPr>
        <w:t xml:space="preserve">.</w:t>
      </w:r>
      <w:r>
        <w:rPr>
          <w:rFonts w:ascii="Times New Roman" w:hAnsi="Times New Roman"/>
          <w:color w:val="c00000"/>
          <w:sz w:val="28"/>
          <w:szCs w:val="28"/>
        </w:rPr>
      </w:r>
      <w:r>
        <w:rPr>
          <w:rFonts w:ascii="Times New Roman" w:hAnsi="Times New Roman"/>
          <w:color w:val="c00000"/>
          <w:sz w:val="28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Остановиться и покинуть транспортное средство.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Укрыться</w:t>
      </w:r>
      <w:r>
        <w:rPr>
          <w:color w:val="37404d"/>
          <w:szCs w:val="28"/>
        </w:rPr>
        <w:t xml:space="preserve"> в</w:t>
      </w:r>
      <w:r>
        <w:rPr>
          <w:color w:val="37404d"/>
          <w:szCs w:val="28"/>
        </w:rPr>
        <w:t xml:space="preserve"> имеющемся</w:t>
      </w:r>
      <w:r>
        <w:rPr>
          <w:color w:val="37404d"/>
          <w:szCs w:val="28"/>
        </w:rPr>
        <w:t xml:space="preserve"> стро</w:t>
      </w:r>
      <w:r>
        <w:rPr>
          <w:color w:val="37404d"/>
          <w:szCs w:val="28"/>
        </w:rPr>
        <w:t xml:space="preserve">ении, укрытии, подвале, убежище.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У</w:t>
      </w:r>
      <w:r>
        <w:rPr>
          <w:color w:val="37404d"/>
          <w:szCs w:val="28"/>
        </w:rPr>
        <w:t xml:space="preserve">крытьс</w:t>
      </w:r>
      <w:r>
        <w:rPr>
          <w:color w:val="37404d"/>
          <w:szCs w:val="28"/>
        </w:rPr>
        <w:t xml:space="preserve">я за деревьями, в рвах, канавах, складках местности.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Ес</w:t>
      </w:r>
      <w:r>
        <w:rPr>
          <w:color w:val="37404d"/>
          <w:szCs w:val="28"/>
        </w:rPr>
        <w:t xml:space="preserve">ли позволяют дорожные условия, безопасно разогнаться</w:t>
      </w:r>
      <w:r>
        <w:rPr>
          <w:color w:val="37404d"/>
          <w:szCs w:val="28"/>
        </w:rPr>
        <w:t xml:space="preserve"> </w:t>
      </w:r>
      <w:r>
        <w:rPr>
          <w:color w:val="37404d"/>
          <w:szCs w:val="28"/>
        </w:rPr>
        <w:t xml:space="preserve">для уклонения от видимой </w:t>
      </w:r>
      <w:r>
        <w:rPr>
          <w:color w:val="37404d"/>
          <w:szCs w:val="28"/>
        </w:rPr>
        <w:t xml:space="preserve">атаки. Если </w:t>
      </w:r>
      <w:r>
        <w:rPr>
          <w:color w:val="37404d"/>
          <w:szCs w:val="28"/>
        </w:rPr>
        <w:t xml:space="preserve">БАС</w:t>
      </w:r>
      <w:r>
        <w:rPr>
          <w:color w:val="37404d"/>
          <w:szCs w:val="28"/>
        </w:rPr>
        <w:t xml:space="preserve"> пикирует – резко</w:t>
      </w:r>
      <w:r>
        <w:rPr>
          <w:color w:val="37404d"/>
          <w:szCs w:val="28"/>
        </w:rPr>
        <w:t xml:space="preserve"> безопасно затормозить при его приближении.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numPr>
          <w:ilvl w:val="0"/>
          <w:numId w:val="44"/>
        </w:numPr>
        <w:ind w:left="284" w:hanging="284"/>
        <w:jc w:val="both"/>
        <w:rPr>
          <w:color w:val="37404d"/>
          <w:szCs w:val="28"/>
        </w:rPr>
      </w:pPr>
      <w:r>
        <w:rPr>
          <w:color w:val="37404d"/>
          <w:szCs w:val="28"/>
        </w:rPr>
        <w:t xml:space="preserve">Если вас мн</w:t>
      </w:r>
      <w:r>
        <w:rPr>
          <w:color w:val="37404d"/>
          <w:szCs w:val="28"/>
        </w:rPr>
        <w:t xml:space="preserve">ого и нет укрытия – разбегаться в стороны от возможного места попадания.</w:t>
      </w:r>
      <w:r>
        <w:rPr>
          <w:color w:val="37404d"/>
          <w:szCs w:val="28"/>
        </w:rPr>
      </w:r>
      <w:r>
        <w:rPr>
          <w:color w:val="37404d"/>
          <w:szCs w:val="28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c00000"/>
          <w:sz w:val="16"/>
          <w:szCs w:val="16"/>
        </w:rPr>
      </w:pPr>
      <w:r>
        <w:rPr>
          <w:rFonts w:ascii="Arial" w:hAnsi="Arial" w:cs="Arial"/>
          <w:b/>
          <w:color w:val="c00000"/>
          <w:sz w:val="16"/>
          <w:szCs w:val="16"/>
        </w:rPr>
      </w:r>
      <w:r>
        <w:rPr>
          <w:rFonts w:ascii="Arial" w:hAnsi="Arial" w:cs="Arial"/>
          <w:b/>
          <w:color w:val="c00000"/>
          <w:sz w:val="16"/>
          <w:szCs w:val="16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ЗАПРЕЩЕНО</w:t>
      </w:r>
      <w:r>
        <w:rPr>
          <w:rFonts w:ascii="Arial" w:hAnsi="Arial" w:cs="Arial"/>
          <w:b/>
          <w:color w:val="c00000"/>
          <w:sz w:val="24"/>
          <w:szCs w:val="24"/>
        </w:rPr>
        <w:t xml:space="preserve">!</w:t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numPr>
          <w:ilvl w:val="0"/>
          <w:numId w:val="48"/>
        </w:numPr>
        <w:ind w:left="0" w:firstLine="0"/>
        <w:jc w:val="both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П</w:t>
      </w:r>
      <w:r>
        <w:rPr>
          <w:rFonts w:ascii="Arial" w:hAnsi="Arial" w:cs="Arial"/>
          <w:b/>
          <w:color w:val="c00000"/>
          <w:sz w:val="24"/>
          <w:szCs w:val="24"/>
        </w:rPr>
        <w:t xml:space="preserve">ри падении Б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А</w:t>
      </w:r>
      <w:r>
        <w:rPr>
          <w:rFonts w:ascii="Arial" w:hAnsi="Arial" w:cs="Arial"/>
          <w:b/>
          <w:color w:val="c00000"/>
          <w:sz w:val="24"/>
          <w:szCs w:val="24"/>
        </w:rPr>
        <w:t xml:space="preserve">С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прикасаться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к нему или его частям,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они могут быть взрывоопа</w:t>
      </w:r>
      <w:r>
        <w:rPr>
          <w:rFonts w:ascii="Arial" w:hAnsi="Arial" w:cs="Arial"/>
          <w:b/>
          <w:color w:val="c00000"/>
          <w:sz w:val="24"/>
          <w:szCs w:val="24"/>
        </w:rPr>
        <w:t xml:space="preserve">сны или ядовиты.</w:t>
      </w:r>
      <w:r>
        <w:rPr>
          <w:rFonts w:ascii="Arial" w:hAnsi="Arial" w:cs="Arial"/>
          <w:b/>
          <w:color w:val="c00000"/>
          <w:sz w:val="24"/>
          <w:szCs w:val="24"/>
        </w:rPr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numPr>
          <w:ilvl w:val="0"/>
          <w:numId w:val="48"/>
        </w:numPr>
        <w:ind w:left="0" w:firstLine="0"/>
        <w:jc w:val="both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Находиться в прямой видимости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БАС.</w:t>
      </w:r>
      <w:r>
        <w:rPr>
          <w:rFonts w:ascii="Arial" w:hAnsi="Arial" w:cs="Arial"/>
          <w:b/>
          <w:color w:val="c00000"/>
          <w:sz w:val="24"/>
          <w:szCs w:val="24"/>
        </w:rPr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numPr>
          <w:ilvl w:val="0"/>
          <w:numId w:val="48"/>
        </w:numPr>
        <w:ind w:left="0" w:firstLine="0"/>
        <w:jc w:val="both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Пытаться сбить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БАС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подручными предметами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или иными средствами его поражения.</w:t>
      </w:r>
      <w:r>
        <w:rPr>
          <w:rFonts w:ascii="Arial" w:hAnsi="Arial" w:cs="Arial"/>
          <w:b/>
          <w:color w:val="c00000"/>
          <w:sz w:val="24"/>
          <w:szCs w:val="24"/>
        </w:rPr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numPr>
          <w:ilvl w:val="0"/>
          <w:numId w:val="48"/>
        </w:numPr>
        <w:ind w:left="0" w:firstLine="0"/>
        <w:jc w:val="both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Пользоваться вблизи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БАС </w:t>
      </w:r>
      <w:r>
        <w:rPr>
          <w:rFonts w:ascii="Arial" w:hAnsi="Arial" w:cs="Arial"/>
          <w:b/>
          <w:color w:val="c00000"/>
          <w:sz w:val="24"/>
          <w:szCs w:val="24"/>
        </w:rPr>
        <w:t xml:space="preserve">радиоаппаратурой, мобильными телефонами, устройствами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всех типов</w:t>
      </w:r>
      <w:r>
        <w:rPr>
          <w:rFonts w:ascii="Arial" w:hAnsi="Arial" w:cs="Arial"/>
          <w:b/>
          <w:color w:val="c00000"/>
          <w:sz w:val="24"/>
          <w:szCs w:val="24"/>
        </w:rPr>
        <w:t xml:space="preserve">.</w:t>
      </w:r>
      <w:r>
        <w:rPr>
          <w:rFonts w:ascii="Arial" w:hAnsi="Arial" w:cs="Arial"/>
          <w:b/>
          <w:color w:val="c00000"/>
          <w:sz w:val="24"/>
          <w:szCs w:val="24"/>
        </w:rPr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b/>
          <w:color w:val="c00000"/>
          <w:sz w:val="20"/>
        </w:rPr>
      </w:pPr>
      <w:r>
        <w:rPr>
          <w:rFonts w:ascii="Arial" w:hAnsi="Arial" w:cs="Arial"/>
          <w:b/>
          <w:color w:val="c00000"/>
          <w:sz w:val="20"/>
        </w:rPr>
      </w:r>
      <w:r>
        <w:rPr>
          <w:rFonts w:ascii="Arial" w:hAnsi="Arial" w:cs="Arial"/>
          <w:b/>
          <w:color w:val="c00000"/>
          <w:sz w:val="20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960000"/>
          <w:szCs w:val="28"/>
        </w:rPr>
      </w:pPr>
      <w:r>
        <w:rPr>
          <w:rFonts w:ascii="Arial" w:hAnsi="Arial" w:cs="Arial"/>
          <w:b/>
          <w:color w:val="960000"/>
          <w:szCs w:val="28"/>
        </w:rPr>
        <w:t xml:space="preserve">БУДЬТЕ БДИТЕЛЬНЫ!</w:t>
      </w:r>
      <w:r>
        <w:rPr>
          <w:rFonts w:ascii="Arial" w:hAnsi="Arial" w:cs="Arial"/>
          <w:b/>
          <w:color w:val="960000"/>
          <w:szCs w:val="28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960000"/>
          <w:sz w:val="40"/>
          <w:szCs w:val="40"/>
        </w:rPr>
      </w:pPr>
      <w:r>
        <w:rPr>
          <w:rFonts w:ascii="Arial" w:hAnsi="Arial" w:cs="Arial"/>
          <w:b/>
          <w:color w:val="960000"/>
          <w:sz w:val="40"/>
          <w:szCs w:val="40"/>
        </w:rPr>
      </w:r>
      <w:r>
        <w:rPr>
          <w:rFonts w:ascii="Arial" w:hAnsi="Arial" w:cs="Arial"/>
          <w:b/>
          <w:color w:val="960000"/>
          <w:sz w:val="40"/>
          <w:szCs w:val="40"/>
        </w:rPr>
      </w:r>
    </w:p>
    <w:p>
      <w:pPr>
        <w:pStyle w:val="71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96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Т</w:t>
      </w:r>
      <w:r>
        <w:rPr>
          <w:rFonts w:ascii="Arial" w:hAnsi="Arial" w:cs="Arial"/>
          <w:color w:val="000000"/>
          <w:sz w:val="24"/>
          <w:szCs w:val="24"/>
        </w:rPr>
        <w:t xml:space="preserve">елефоны экстренного реагирования</w:t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Единая служба спасения 112</w:t>
      </w:r>
      <w:r>
        <w:rPr>
          <w:rFonts w:ascii="Arial" w:hAnsi="Arial" w:cs="Arial"/>
          <w:b/>
          <w:color w:val="c00000"/>
          <w:sz w:val="24"/>
          <w:szCs w:val="24"/>
        </w:rPr>
      </w:r>
    </w:p>
    <w:p>
      <w:pPr>
        <w:pStyle w:val="711"/>
        <w:ind w:firstLine="284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Государственная бюджетная образовательная организация дополнительного профессионального образования «Учебно-методический центр по гражданской обороне и чрезвычайным ситуациям Нижегородской области имени Маршала</w:t>
      </w:r>
      <w:r>
        <w:rPr>
          <w:rFonts w:ascii="Arial" w:hAnsi="Arial" w:cs="Arial"/>
          <w:color w:val="000000"/>
          <w:sz w:val="24"/>
          <w:szCs w:val="24"/>
        </w:rPr>
        <w:t xml:space="preserve"> Советского Союза В.И. Чуйкова»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603034, г. Н. Новгород, ул. Дачная, 28</w:t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Приёмная: тел/факс 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(831) 282-54-75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электронный адрес: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fldChar w:fldCharType="begin"/>
      </w:r>
      <w:r>
        <w:rPr>
          <w:rFonts w:ascii="Arial" w:hAnsi="Arial" w:cs="Arial"/>
          <w:color w:val="000000"/>
          <w:sz w:val="24"/>
          <w:szCs w:val="24"/>
        </w:rPr>
        <w:instrText xml:space="preserve"> HYPERLINK "mailto:umc.sekretar@yandex.ru" </w:instrText>
      </w:r>
      <w:r>
        <w:rPr>
          <w:rFonts w:ascii="Arial" w:hAnsi="Arial" w:cs="Arial"/>
          <w:color w:val="000000"/>
          <w:sz w:val="24"/>
          <w:szCs w:val="24"/>
        </w:rPr>
        <w:fldChar w:fldCharType="separate"/>
      </w:r>
      <w:r>
        <w:rPr>
          <w:rFonts w:ascii="Arial" w:hAnsi="Arial" w:cs="Arial"/>
          <w:color w:val="000000"/>
          <w:sz w:val="24"/>
          <w:szCs w:val="24"/>
        </w:rPr>
        <w:t xml:space="preserve">umc.sekretar@yandex.ru</w:t>
      </w:r>
      <w:r>
        <w:rPr>
          <w:rFonts w:ascii="Arial" w:hAnsi="Arial" w:cs="Arial"/>
          <w:color w:val="000000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</w:r>
    </w:p>
    <w:p>
      <w:pPr>
        <w:pStyle w:val="711"/>
        <w:ind w:firstLine="284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23975" cy="1323975"/>
                <wp:effectExtent l="0" t="0" r="0" b="0"/>
                <wp:docPr id="3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323974" cy="13239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04.25pt;height:104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Памятка разработана коллективом Учебно-методического центра </w:t>
        <w:br w:type="textWrapping" w:clear="all"/>
        <w:t xml:space="preserve">по гражданской обороне и чрезвычайным ситуациям Нижегородской области </w:t>
        <w:br w:type="textWrapping" w:clear="all"/>
        <w:t xml:space="preserve">имени Маршала Советского Союза В.И. Чуйкова</w:t>
      </w:r>
      <w:r>
        <w:rPr>
          <w:rFonts w:ascii="Arial" w:hAnsi="Arial" w:cs="Arial"/>
          <w:color w:val="000000"/>
          <w:sz w:val="24"/>
          <w:szCs w:val="24"/>
        </w:rPr>
        <w:t xml:space="preserve"> и носит рекомендательный характер</w:t>
      </w:r>
      <w:r>
        <w:rPr>
          <w:rFonts w:ascii="Arial" w:hAnsi="Arial" w:cs="Arial"/>
          <w:color w:val="000000"/>
          <w:sz w:val="24"/>
          <w:szCs w:val="24"/>
        </w:rPr>
        <w:t xml:space="preserve">.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</w:r>
      <w:r>
        <w:rPr>
          <w:rFonts w:ascii="Arial" w:hAnsi="Arial" w:cs="Arial"/>
          <w:color w:val="000000"/>
          <w:sz w:val="22"/>
          <w:szCs w:val="22"/>
        </w:rPr>
      </w:r>
    </w:p>
    <w:p>
      <w:pPr>
        <w:pStyle w:val="711"/>
        <w:ind w:firstLine="284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48562" cy="1442580"/>
                <wp:effectExtent l="0" t="0" r="0" b="0"/>
                <wp:docPr id="4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648562" cy="144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29.81pt;height:113.59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center"/>
        <w:rPr>
          <w:rFonts w:ascii="Arial" w:hAnsi="Arial" w:cs="Arial"/>
          <w:b/>
          <w:color w:val="960000"/>
          <w:sz w:val="40"/>
          <w:szCs w:val="40"/>
        </w:rPr>
      </w:pPr>
      <w:r>
        <w:rPr>
          <w:rFonts w:ascii="Arial" w:hAnsi="Arial" w:cs="Arial"/>
          <w:b/>
          <w:color w:val="960000"/>
          <w:sz w:val="40"/>
          <w:szCs w:val="40"/>
        </w:rPr>
        <w:t xml:space="preserve">Порядок основных действий при обнаружении Б</w:t>
      </w:r>
      <w:r>
        <w:rPr>
          <w:rFonts w:ascii="Arial" w:hAnsi="Arial" w:cs="Arial"/>
          <w:b/>
          <w:color w:val="960000"/>
          <w:sz w:val="40"/>
          <w:szCs w:val="40"/>
        </w:rPr>
        <w:t xml:space="preserve">А</w:t>
      </w:r>
      <w:r>
        <w:rPr>
          <w:rFonts w:ascii="Arial" w:hAnsi="Arial" w:cs="Arial"/>
          <w:b/>
          <w:color w:val="960000"/>
          <w:sz w:val="40"/>
          <w:szCs w:val="40"/>
        </w:rPr>
        <w:t xml:space="preserve">С</w:t>
      </w:r>
      <w:r>
        <w:rPr>
          <w:rFonts w:ascii="Arial" w:hAnsi="Arial" w:cs="Arial"/>
          <w:b/>
          <w:color w:val="960000"/>
          <w:sz w:val="40"/>
          <w:szCs w:val="40"/>
        </w:rPr>
      </w:r>
      <w:r>
        <w:rPr>
          <w:rFonts w:ascii="Arial" w:hAnsi="Arial" w:cs="Arial"/>
          <w:b/>
          <w:color w:val="960000"/>
          <w:sz w:val="40"/>
          <w:szCs w:val="4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ind w:firstLine="284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</w:r>
      <w:r>
        <w:rPr>
          <w:rFonts w:ascii="Arial" w:hAnsi="Arial" w:cs="Arial"/>
          <w:color w:val="000000"/>
          <w:sz w:val="20"/>
        </w:rPr>
      </w:r>
    </w:p>
    <w:p>
      <w:pPr>
        <w:pStyle w:val="711"/>
        <w:jc w:val="center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17520" cy="2009115"/>
                <wp:effectExtent l="0" t="0" r="0" b="0"/>
                <wp:docPr id="5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017519" cy="200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37.60pt;height:158.20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1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1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11"/>
        <w:ind w:right="19"/>
        <w:jc w:val="center"/>
        <w:shd w:val="clear" w:color="auto" w:fill="ffffff"/>
        <w:widowControl w:val="off"/>
        <w:rPr>
          <w:b/>
          <w:spacing w:val="-1"/>
          <w:szCs w:val="28"/>
        </w:rPr>
      </w:pPr>
      <w:r>
        <w:rPr>
          <w:b/>
          <w:spacing w:val="-1"/>
          <w:szCs w:val="28"/>
        </w:rPr>
      </w:r>
      <w:r>
        <w:rPr>
          <w:b/>
          <w:spacing w:val="-1"/>
          <w:szCs w:val="28"/>
        </w:rPr>
      </w:r>
    </w:p>
    <w:p>
      <w:pPr>
        <w:pStyle w:val="711"/>
        <w:ind w:right="19"/>
        <w:jc w:val="center"/>
        <w:shd w:val="clear" w:color="auto" w:fill="ffffff"/>
        <w:widowControl w:val="off"/>
        <w:rPr>
          <w:b/>
          <w:spacing w:val="-1"/>
          <w:szCs w:val="28"/>
        </w:rPr>
      </w:pPr>
      <w:r>
        <w:rPr>
          <w:b/>
          <w:spacing w:val="-1"/>
          <w:szCs w:val="28"/>
        </w:rPr>
      </w:r>
      <w:r>
        <w:rPr>
          <w:b/>
          <w:spacing w:val="-1"/>
          <w:szCs w:val="28"/>
        </w:rPr>
      </w:r>
    </w:p>
    <w:p>
      <w:pPr>
        <w:pStyle w:val="711"/>
        <w:ind w:right="19"/>
        <w:jc w:val="center"/>
        <w:shd w:val="clear" w:color="auto" w:fill="ffffff"/>
        <w:widowControl w:val="off"/>
        <w:rPr>
          <w:b/>
          <w:spacing w:val="-1"/>
          <w:szCs w:val="28"/>
        </w:rPr>
      </w:pPr>
      <w:r>
        <w:rPr>
          <w:b/>
          <w:spacing w:val="-1"/>
          <w:szCs w:val="28"/>
        </w:rPr>
        <w:t xml:space="preserve">г. Нижний Новгород</w:t>
      </w:r>
      <w:r>
        <w:rPr>
          <w:b/>
          <w:spacing w:val="-1"/>
          <w:szCs w:val="28"/>
        </w:rPr>
      </w:r>
    </w:p>
    <w:sectPr>
      <w:footnotePr/>
      <w:endnotePr/>
      <w:type w:val="nextPage"/>
      <w:pgSz w:w="16840" w:h="11907" w:orient="landscape"/>
      <w:pgMar w:top="426" w:right="737" w:bottom="284" w:left="737" w:header="454" w:footer="510" w:gutter="0"/>
      <w:cols w:num="3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Franklin Gothic Demi">
    <w:panose1 w:val="020B0603020202020204"/>
  </w:font>
  <w:font w:name="Tahoma">
    <w:panose1 w:val="020B0604030504040204"/>
  </w:font>
  <w:font w:name="Constantia">
    <w:panose1 w:val="02040503050406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decimal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810" w:hanging="360"/>
        <w:tabs>
          <w:tab w:val="num" w:pos="81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530" w:hanging="360"/>
        <w:tabs>
          <w:tab w:val="num" w:pos="153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50" w:hanging="360"/>
        <w:tabs>
          <w:tab w:val="num" w:pos="225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70" w:hanging="360"/>
        <w:tabs>
          <w:tab w:val="num" w:pos="297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90" w:hanging="360"/>
        <w:tabs>
          <w:tab w:val="num" w:pos="369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10" w:hanging="360"/>
        <w:tabs>
          <w:tab w:val="num" w:pos="441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30" w:hanging="360"/>
        <w:tabs>
          <w:tab w:val="num" w:pos="513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50" w:hanging="360"/>
        <w:tabs>
          <w:tab w:val="num" w:pos="585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70" w:hanging="360"/>
        <w:tabs>
          <w:tab w:val="num" w:pos="657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86" w:hanging="360"/>
        <w:tabs>
          <w:tab w:val="num" w:pos="586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86" w:hanging="360"/>
        <w:tabs>
          <w:tab w:val="num" w:pos="58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Times New Roman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644" w:hanging="360"/>
        <w:tabs>
          <w:tab w:val="num" w:pos="644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egacy w:legacy="1" w:legacyIndent="0" w:legacySpace="0"/>
      <w:lvlJc w:val="left"/>
      <w:pPr>
        <w:ind w:left="283" w:hanging="283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008" w:hanging="360"/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ascii="Wingdings" w:hAnsi="Wingdings"/>
        <w:b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24" w:hanging="360"/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6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8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2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4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84" w:hanging="360"/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sz w:val="20"/>
      </w:rPr>
    </w:lvl>
    <w:lvl w:ilvl="1">
      <w:start w:val="1"/>
      <w:numFmt w:val="bullet"/>
      <w:isLgl w:val="false"/>
      <w:suff w:val="tab"/>
      <w:lvlText w:val=""/>
      <w:lvlJc w:val="left"/>
      <w:pPr>
        <w:ind w:left="1440" w:hanging="360"/>
        <w:tabs>
          <w:tab w:val="num" w:pos="1440" w:leader="none"/>
        </w:tabs>
      </w:pPr>
      <w:rPr>
        <w:rFonts w:ascii="Wingdings" w:hAnsi="Wingdings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86" w:hanging="360"/>
        <w:tabs>
          <w:tab w:val="num" w:pos="586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num w:numId="1">
    <w:abstractNumId w:val="17"/>
  </w:num>
  <w:num w:numId="2">
    <w:abstractNumId w:val="2"/>
  </w:num>
  <w:num w:numId="3">
    <w:abstractNumId w:val="0"/>
    <w:lvlOverride w:ilvl="0">
      <w:lvl w:ilvl="0">
        <w:start w:val="1"/>
        <w:numFmt w:val="bullet"/>
        <w:isLgl w:val="false"/>
        <w:suff w:val="tab"/>
        <w:lvlText w:val=""/>
        <w:legacy w:legacy="1" w:legacyIndent="0" w:legacySpace="0"/>
        <w:lvlJc w:val="left"/>
        <w:pPr>
          <w:ind w:left="283" w:hanging="283"/>
        </w:pPr>
        <w:rPr>
          <w:rFonts w:ascii="Symbol" w:hAnsi="Symbol"/>
        </w:rPr>
      </w:lvl>
    </w:lvlOverride>
  </w:num>
  <w:num w:numId="4">
    <w:abstractNumId w:val="24"/>
  </w:num>
  <w:num w:numId="5">
    <w:abstractNumId w:val="21"/>
  </w:num>
  <w:num w:numId="6">
    <w:abstractNumId w:val="26"/>
  </w:num>
  <w:num w:numId="7">
    <w:abstractNumId w:val="0"/>
    <w:lvlOverride w:ilvl="0">
      <w:lvl w:ilvl="0">
        <w:start w:val="0"/>
        <w:numFmt w:val="bullet"/>
        <w:isLgl w:val="false"/>
        <w:suff w:val="tab"/>
        <w:lvlText w:val="•"/>
        <w:legacy w:legacy="1" w:legacyIndent="0" w:legacySpace="0"/>
        <w:lvlJc w:val="left"/>
        <w:pPr/>
        <w:rPr>
          <w:rFonts w:ascii="Arial" w:hAnsi="Arial" w:cs="Arial"/>
        </w:rPr>
      </w:lvl>
    </w:lvlOverride>
  </w:num>
  <w:num w:numId="8">
    <w:abstractNumId w:val="10"/>
  </w:num>
  <w:num w:numId="9">
    <w:abstractNumId w:val="15"/>
  </w:num>
  <w:num w:numId="10">
    <w:abstractNumId w:val="34"/>
  </w:num>
  <w:num w:numId="11">
    <w:abstractNumId w:val="4"/>
  </w:num>
  <w:num w:numId="12">
    <w:abstractNumId w:val="25"/>
  </w:num>
  <w:num w:numId="13">
    <w:abstractNumId w:val="43"/>
  </w:num>
  <w:num w:numId="14">
    <w:abstractNumId w:val="37"/>
  </w:num>
  <w:num w:numId="15">
    <w:abstractNumId w:val="3"/>
  </w:num>
  <w:num w:numId="16">
    <w:abstractNumId w:val="46"/>
  </w:num>
  <w:num w:numId="17">
    <w:abstractNumId w:val="16"/>
  </w:num>
  <w:num w:numId="18">
    <w:abstractNumId w:val="38"/>
  </w:num>
  <w:num w:numId="19">
    <w:abstractNumId w:val="41"/>
  </w:num>
  <w:num w:numId="20">
    <w:abstractNumId w:val="11"/>
  </w:num>
  <w:num w:numId="21">
    <w:abstractNumId w:val="9"/>
  </w:num>
  <w:num w:numId="22">
    <w:abstractNumId w:val="33"/>
  </w:num>
  <w:num w:numId="23">
    <w:abstractNumId w:val="27"/>
  </w:num>
  <w:num w:numId="24">
    <w:abstractNumId w:val="30"/>
  </w:num>
  <w:num w:numId="25">
    <w:abstractNumId w:val="28"/>
  </w:num>
  <w:num w:numId="26">
    <w:abstractNumId w:val="6"/>
  </w:num>
  <w:num w:numId="27">
    <w:abstractNumId w:val="31"/>
  </w:num>
  <w:num w:numId="28">
    <w:abstractNumId w:val="19"/>
  </w:num>
  <w:num w:numId="29">
    <w:abstractNumId w:val="12"/>
  </w:num>
  <w:num w:numId="30">
    <w:abstractNumId w:val="20"/>
  </w:num>
  <w:num w:numId="31">
    <w:abstractNumId w:val="44"/>
  </w:num>
  <w:num w:numId="32">
    <w:abstractNumId w:val="32"/>
  </w:num>
  <w:num w:numId="33">
    <w:abstractNumId w:val="36"/>
  </w:num>
  <w:num w:numId="34">
    <w:abstractNumId w:val="14"/>
  </w:num>
  <w:num w:numId="35">
    <w:abstractNumId w:val="18"/>
  </w:num>
  <w:num w:numId="36">
    <w:abstractNumId w:val="5"/>
  </w:num>
  <w:num w:numId="37">
    <w:abstractNumId w:val="13"/>
  </w:num>
  <w:num w:numId="38">
    <w:abstractNumId w:val="7"/>
  </w:num>
  <w:num w:numId="39">
    <w:abstractNumId w:val="22"/>
  </w:num>
  <w:num w:numId="40">
    <w:abstractNumId w:val="1"/>
  </w:num>
  <w:num w:numId="41">
    <w:abstractNumId w:val="23"/>
  </w:num>
  <w:num w:numId="42">
    <w:abstractNumId w:val="42"/>
  </w:num>
  <w:num w:numId="43">
    <w:abstractNumId w:val="39"/>
  </w:num>
  <w:num w:numId="44">
    <w:abstractNumId w:val="35"/>
  </w:num>
  <w:num w:numId="45">
    <w:abstractNumId w:val="29"/>
  </w:num>
  <w:num w:numId="46">
    <w:abstractNumId w:val="45"/>
  </w:num>
  <w:num w:numId="47">
    <w:abstractNumId w:val="40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splitPgBreakAndParaMark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11"/>
    <w:next w:val="71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1"/>
    <w:next w:val="71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1"/>
    <w:next w:val="71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1"/>
    <w:next w:val="71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11"/>
    <w:next w:val="71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1"/>
    <w:next w:val="71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11"/>
    <w:next w:val="71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1"/>
    <w:next w:val="71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1"/>
    <w:next w:val="71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1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1"/>
    <w:next w:val="71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11"/>
    <w:next w:val="71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11"/>
    <w:next w:val="71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1"/>
    <w:next w:val="71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71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71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711"/>
    <w:next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1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11"/>
    <w:next w:val="71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1"/>
    <w:next w:val="71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1"/>
    <w:next w:val="71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1"/>
    <w:next w:val="71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1"/>
    <w:next w:val="71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1"/>
    <w:next w:val="71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1"/>
    <w:next w:val="71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1"/>
    <w:next w:val="71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1"/>
    <w:next w:val="71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1"/>
    <w:next w:val="711"/>
    <w:uiPriority w:val="99"/>
    <w:unhideWhenUsed/>
    <w:pPr>
      <w:spacing w:after="0" w:afterAutospacing="0"/>
    </w:pPr>
  </w:style>
  <w:style w:type="paragraph" w:styleId="711" w:default="1">
    <w:name w:val="Normal"/>
    <w:next w:val="711"/>
    <w:link w:val="711"/>
    <w:qFormat/>
    <w:rPr>
      <w:sz w:val="28"/>
      <w:lang w:val="ru-RU" w:eastAsia="ru-RU" w:bidi="ar-SA"/>
    </w:rPr>
  </w:style>
  <w:style w:type="paragraph" w:styleId="712">
    <w:name w:val="Заголовок 1"/>
    <w:basedOn w:val="711"/>
    <w:next w:val="711"/>
    <w:link w:val="711"/>
    <w:qFormat/>
    <w:pPr>
      <w:keepNext/>
      <w:outlineLvl w:val="0"/>
    </w:pPr>
    <w:rPr>
      <w:b/>
      <w:sz w:val="24"/>
    </w:rPr>
  </w:style>
  <w:style w:type="paragraph" w:styleId="713">
    <w:name w:val="Заголовок 2"/>
    <w:basedOn w:val="711"/>
    <w:next w:val="711"/>
    <w:link w:val="711"/>
    <w:qFormat/>
    <w:pPr>
      <w:ind w:right="18"/>
      <w:jc w:val="center"/>
      <w:keepNext/>
      <w:outlineLvl w:val="1"/>
    </w:pPr>
    <w:rPr>
      <w:rFonts w:ascii="Arial" w:hAnsi="Arial"/>
      <w:b/>
      <w:sz w:val="48"/>
    </w:rPr>
  </w:style>
  <w:style w:type="paragraph" w:styleId="714">
    <w:name w:val="Заголовок 3"/>
    <w:basedOn w:val="711"/>
    <w:next w:val="711"/>
    <w:link w:val="711"/>
    <w:qFormat/>
    <w:pPr>
      <w:jc w:val="center"/>
      <w:keepNext/>
      <w:outlineLvl w:val="2"/>
    </w:pPr>
    <w:rPr>
      <w:b/>
      <w:sz w:val="20"/>
    </w:rPr>
  </w:style>
  <w:style w:type="character" w:styleId="715">
    <w:name w:val="Основной шрифт абзаца"/>
    <w:next w:val="715"/>
    <w:link w:val="711"/>
    <w:semiHidden/>
  </w:style>
  <w:style w:type="table" w:styleId="716">
    <w:name w:val="Обычная таблица"/>
    <w:next w:val="716"/>
    <w:link w:val="711"/>
    <w:semiHidden/>
    <w:tblPr/>
  </w:style>
  <w:style w:type="numbering" w:styleId="717">
    <w:name w:val="Нет списка"/>
    <w:next w:val="717"/>
    <w:link w:val="711"/>
    <w:semiHidden/>
  </w:style>
  <w:style w:type="paragraph" w:styleId="718">
    <w:name w:val="Верхний колонтитул"/>
    <w:basedOn w:val="711"/>
    <w:next w:val="718"/>
    <w:link w:val="711"/>
    <w:pPr>
      <w:tabs>
        <w:tab w:val="center" w:pos="4153" w:leader="none"/>
        <w:tab w:val="right" w:pos="8306" w:leader="none"/>
      </w:tabs>
    </w:pPr>
  </w:style>
  <w:style w:type="paragraph" w:styleId="719">
    <w:name w:val="Нижний колонтитул"/>
    <w:basedOn w:val="711"/>
    <w:next w:val="719"/>
    <w:link w:val="711"/>
    <w:pPr>
      <w:tabs>
        <w:tab w:val="center" w:pos="4153" w:leader="none"/>
        <w:tab w:val="right" w:pos="8306" w:leader="none"/>
      </w:tabs>
    </w:pPr>
  </w:style>
  <w:style w:type="paragraph" w:styleId="720">
    <w:name w:val="Основной текст с отступом"/>
    <w:basedOn w:val="711"/>
    <w:next w:val="720"/>
    <w:link w:val="711"/>
    <w:pPr>
      <w:ind w:left="-1843"/>
      <w:jc w:val="both"/>
    </w:pPr>
  </w:style>
  <w:style w:type="paragraph" w:styleId="721">
    <w:name w:val="Основной текст с отступом 2"/>
    <w:basedOn w:val="711"/>
    <w:next w:val="721"/>
    <w:link w:val="711"/>
    <w:pPr>
      <w:ind w:firstLine="142"/>
      <w:jc w:val="both"/>
    </w:pPr>
    <w:rPr>
      <w:sz w:val="22"/>
    </w:rPr>
  </w:style>
  <w:style w:type="paragraph" w:styleId="722">
    <w:name w:val="Основной текст 2"/>
    <w:basedOn w:val="711"/>
    <w:next w:val="722"/>
    <w:link w:val="711"/>
    <w:pPr>
      <w:jc w:val="center"/>
    </w:pPr>
    <w:rPr>
      <w:b/>
      <w:i/>
      <w:color w:val="006400"/>
      <w:sz w:val="32"/>
    </w:rPr>
  </w:style>
  <w:style w:type="paragraph" w:styleId="723">
    <w:name w:val="Основной текст 3"/>
    <w:basedOn w:val="711"/>
    <w:next w:val="723"/>
    <w:link w:val="711"/>
    <w:pPr>
      <w:jc w:val="center"/>
    </w:pPr>
    <w:rPr>
      <w:rFonts w:ascii="Arial" w:hAnsi="Arial"/>
      <w:color w:val="000000"/>
      <w:spacing w:val="30"/>
      <w:sz w:val="16"/>
    </w:rPr>
  </w:style>
  <w:style w:type="paragraph" w:styleId="724">
    <w:name w:val="Основной текст с отступом 3"/>
    <w:basedOn w:val="711"/>
    <w:next w:val="724"/>
    <w:link w:val="711"/>
    <w:pPr>
      <w:ind w:left="2977" w:hanging="2977"/>
      <w:shd w:val="clear" w:color="auto" w:fill="ffffff"/>
    </w:pPr>
    <w:rPr>
      <w:b/>
      <w:color w:val="00008b"/>
      <w:sz w:val="20"/>
    </w:rPr>
  </w:style>
  <w:style w:type="paragraph" w:styleId="725">
    <w:name w:val="Основной текст"/>
    <w:basedOn w:val="711"/>
    <w:next w:val="725"/>
    <w:link w:val="750"/>
    <w:pPr>
      <w:ind w:right="18"/>
      <w:jc w:val="center"/>
    </w:pPr>
    <w:rPr>
      <w:rFonts w:ascii="Arial" w:hAnsi="Arial"/>
      <w:b/>
    </w:rPr>
  </w:style>
  <w:style w:type="paragraph" w:styleId="726">
    <w:name w:val="Цитата"/>
    <w:basedOn w:val="711"/>
    <w:next w:val="726"/>
    <w:link w:val="711"/>
    <w:pPr>
      <w:ind w:left="1560" w:right="113" w:firstLine="141"/>
      <w:jc w:val="both"/>
      <w:shd w:val="clear" w:color="auto" w:fill="ffffff"/>
    </w:pPr>
    <w:rPr>
      <w:sz w:val="22"/>
    </w:rPr>
  </w:style>
  <w:style w:type="paragraph" w:styleId="727">
    <w:name w:val="Обычный (веб)"/>
    <w:basedOn w:val="711"/>
    <w:next w:val="727"/>
    <w:link w:val="711"/>
    <w:uiPriority w:val="99"/>
    <w:pPr>
      <w:spacing w:before="240" w:after="240"/>
    </w:pPr>
    <w:rPr>
      <w:sz w:val="24"/>
      <w:szCs w:val="24"/>
    </w:rPr>
  </w:style>
  <w:style w:type="paragraph" w:styleId="728">
    <w:name w:val="Style4"/>
    <w:basedOn w:val="711"/>
    <w:next w:val="728"/>
    <w:link w:val="711"/>
    <w:pPr>
      <w:ind w:firstLine="295"/>
      <w:jc w:val="both"/>
      <w:spacing w:line="262" w:lineRule="exact"/>
      <w:widowControl w:val="off"/>
    </w:pPr>
    <w:rPr>
      <w:rFonts w:ascii="Arial" w:hAnsi="Arial" w:cs="Arial"/>
      <w:sz w:val="24"/>
      <w:szCs w:val="24"/>
    </w:rPr>
  </w:style>
  <w:style w:type="character" w:styleId="729">
    <w:name w:val="Font Style22"/>
    <w:next w:val="729"/>
    <w:link w:val="711"/>
    <w:rPr>
      <w:rFonts w:ascii="Arial" w:hAnsi="Arial" w:cs="Arial"/>
      <w:spacing w:val="20"/>
      <w:sz w:val="18"/>
      <w:szCs w:val="18"/>
    </w:rPr>
  </w:style>
  <w:style w:type="character" w:styleId="730">
    <w:name w:val="Font Style25"/>
    <w:next w:val="730"/>
    <w:link w:val="711"/>
    <w:rPr>
      <w:rFonts w:ascii="Arial" w:hAnsi="Arial" w:cs="Arial"/>
      <w:sz w:val="20"/>
      <w:szCs w:val="20"/>
    </w:rPr>
  </w:style>
  <w:style w:type="character" w:styleId="731">
    <w:name w:val="Font Style26"/>
    <w:next w:val="731"/>
    <w:link w:val="711"/>
    <w:rPr>
      <w:rFonts w:ascii="Constantia" w:hAnsi="Constantia" w:cs="Constantia"/>
      <w:sz w:val="14"/>
      <w:szCs w:val="14"/>
    </w:rPr>
  </w:style>
  <w:style w:type="character" w:styleId="732">
    <w:name w:val="Font Style29"/>
    <w:next w:val="732"/>
    <w:link w:val="711"/>
    <w:rPr>
      <w:rFonts w:ascii="Arial" w:hAnsi="Arial" w:cs="Arial"/>
      <w:sz w:val="20"/>
      <w:szCs w:val="20"/>
    </w:rPr>
  </w:style>
  <w:style w:type="paragraph" w:styleId="733">
    <w:name w:val="Style7"/>
    <w:basedOn w:val="711"/>
    <w:next w:val="733"/>
    <w:link w:val="711"/>
    <w:pPr>
      <w:ind w:firstLine="295"/>
      <w:spacing w:line="261" w:lineRule="exact"/>
      <w:widowControl w:val="off"/>
    </w:pPr>
    <w:rPr>
      <w:rFonts w:ascii="Arial" w:hAnsi="Arial" w:cs="Arial"/>
      <w:sz w:val="24"/>
      <w:szCs w:val="24"/>
    </w:rPr>
  </w:style>
  <w:style w:type="paragraph" w:styleId="734">
    <w:name w:val="Style8"/>
    <w:basedOn w:val="711"/>
    <w:next w:val="734"/>
    <w:link w:val="711"/>
    <w:pPr>
      <w:widowControl w:val="off"/>
    </w:pPr>
    <w:rPr>
      <w:rFonts w:ascii="Arial" w:hAnsi="Arial" w:cs="Arial"/>
      <w:sz w:val="24"/>
      <w:szCs w:val="24"/>
    </w:rPr>
  </w:style>
  <w:style w:type="paragraph" w:styleId="735">
    <w:name w:val="Style11"/>
    <w:basedOn w:val="711"/>
    <w:next w:val="735"/>
    <w:link w:val="711"/>
    <w:pPr>
      <w:jc w:val="both"/>
      <w:spacing w:line="263" w:lineRule="exact"/>
      <w:widowControl w:val="off"/>
    </w:pPr>
    <w:rPr>
      <w:rFonts w:ascii="Arial" w:hAnsi="Arial" w:cs="Arial"/>
      <w:sz w:val="24"/>
      <w:szCs w:val="24"/>
    </w:rPr>
  </w:style>
  <w:style w:type="paragraph" w:styleId="736">
    <w:name w:val="Style17"/>
    <w:basedOn w:val="711"/>
    <w:next w:val="736"/>
    <w:link w:val="711"/>
    <w:pPr>
      <w:jc w:val="both"/>
      <w:spacing w:line="253" w:lineRule="exact"/>
      <w:widowControl w:val="off"/>
    </w:pPr>
    <w:rPr>
      <w:rFonts w:ascii="Arial" w:hAnsi="Arial" w:cs="Arial"/>
      <w:sz w:val="24"/>
      <w:szCs w:val="24"/>
    </w:rPr>
  </w:style>
  <w:style w:type="character" w:styleId="737">
    <w:name w:val="Font Style24"/>
    <w:next w:val="737"/>
    <w:link w:val="711"/>
    <w:rPr>
      <w:rFonts w:ascii="Franklin Gothic Demi" w:hAnsi="Franklin Gothic Demi" w:cs="Franklin Gothic Demi"/>
      <w:smallCaps/>
      <w:spacing w:val="10"/>
      <w:sz w:val="16"/>
      <w:szCs w:val="16"/>
    </w:rPr>
  </w:style>
  <w:style w:type="character" w:styleId="738">
    <w:name w:val="Font Style32"/>
    <w:next w:val="738"/>
    <w:link w:val="711"/>
    <w:rPr>
      <w:rFonts w:ascii="Arial" w:hAnsi="Arial" w:cs="Arial"/>
      <w:b/>
      <w:bCs/>
      <w:sz w:val="20"/>
      <w:szCs w:val="20"/>
    </w:rPr>
  </w:style>
  <w:style w:type="character" w:styleId="739">
    <w:name w:val="Font Style18"/>
    <w:next w:val="739"/>
    <w:link w:val="711"/>
    <w:rPr>
      <w:rFonts w:ascii="Arial" w:hAnsi="Arial" w:cs="Arial"/>
      <w:sz w:val="20"/>
      <w:szCs w:val="20"/>
    </w:rPr>
  </w:style>
  <w:style w:type="paragraph" w:styleId="740">
    <w:name w:val="Style14"/>
    <w:basedOn w:val="711"/>
    <w:next w:val="740"/>
    <w:link w:val="711"/>
    <w:pPr>
      <w:ind w:hanging="295"/>
      <w:spacing w:line="259" w:lineRule="exact"/>
      <w:widowControl w:val="off"/>
    </w:pPr>
    <w:rPr>
      <w:rFonts w:ascii="Arial" w:hAnsi="Arial" w:cs="Arial"/>
      <w:sz w:val="24"/>
      <w:szCs w:val="24"/>
    </w:rPr>
  </w:style>
  <w:style w:type="character" w:styleId="741">
    <w:name w:val="Font Style31"/>
    <w:next w:val="741"/>
    <w:link w:val="711"/>
    <w:rPr>
      <w:rFonts w:ascii="Arial" w:hAnsi="Arial" w:cs="Arial"/>
      <w:b/>
      <w:bCs/>
      <w:spacing w:val="-20"/>
      <w:sz w:val="22"/>
      <w:szCs w:val="22"/>
    </w:rPr>
  </w:style>
  <w:style w:type="character" w:styleId="742">
    <w:name w:val="Font Style34"/>
    <w:next w:val="742"/>
    <w:link w:val="711"/>
    <w:rPr>
      <w:rFonts w:ascii="Arial" w:hAnsi="Arial" w:cs="Arial"/>
      <w:sz w:val="18"/>
      <w:szCs w:val="18"/>
    </w:rPr>
  </w:style>
  <w:style w:type="character" w:styleId="743">
    <w:name w:val="Выделение"/>
    <w:next w:val="743"/>
    <w:link w:val="711"/>
    <w:qFormat/>
    <w:rPr>
      <w:i/>
      <w:iCs/>
    </w:rPr>
  </w:style>
  <w:style w:type="character" w:styleId="744">
    <w:name w:val="Строгий"/>
    <w:next w:val="744"/>
    <w:link w:val="711"/>
    <w:uiPriority w:val="22"/>
    <w:qFormat/>
    <w:rPr>
      <w:b/>
      <w:bCs/>
    </w:rPr>
  </w:style>
  <w:style w:type="paragraph" w:styleId="745">
    <w:name w:val="Текст выноски"/>
    <w:basedOn w:val="711"/>
    <w:next w:val="745"/>
    <w:link w:val="746"/>
    <w:rPr>
      <w:rFonts w:ascii="Tahoma" w:hAnsi="Tahoma" w:cs="Tahoma"/>
      <w:sz w:val="16"/>
      <w:szCs w:val="16"/>
    </w:rPr>
  </w:style>
  <w:style w:type="character" w:styleId="746">
    <w:name w:val="Текст выноски Знак"/>
    <w:next w:val="746"/>
    <w:link w:val="745"/>
    <w:rPr>
      <w:rFonts w:ascii="Tahoma" w:hAnsi="Tahoma" w:cs="Tahoma"/>
      <w:sz w:val="16"/>
      <w:szCs w:val="16"/>
    </w:rPr>
  </w:style>
  <w:style w:type="character" w:styleId="747">
    <w:name w:val="apple-converted-space"/>
    <w:next w:val="747"/>
    <w:link w:val="711"/>
  </w:style>
  <w:style w:type="paragraph" w:styleId="748">
    <w:name w:val="Абзац списка"/>
    <w:basedOn w:val="711"/>
    <w:next w:val="748"/>
    <w:link w:val="711"/>
    <w:uiPriority w:val="34"/>
    <w:qFormat/>
    <w:pPr>
      <w:contextualSpacing/>
      <w:ind w:left="720"/>
      <w:spacing w:after="160" w:line="259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749">
    <w:name w:val="Гиперссылка"/>
    <w:next w:val="749"/>
    <w:link w:val="711"/>
    <w:unhideWhenUsed/>
    <w:rPr>
      <w:color w:val="0000ff"/>
      <w:u w:val="single"/>
    </w:rPr>
  </w:style>
  <w:style w:type="character" w:styleId="750">
    <w:name w:val="Основной текст Знак"/>
    <w:next w:val="750"/>
    <w:link w:val="725"/>
    <w:rPr>
      <w:rFonts w:ascii="Arial" w:hAnsi="Arial"/>
      <w:b/>
      <w:sz w:val="28"/>
    </w:rPr>
  </w:style>
  <w:style w:type="table" w:styleId="751">
    <w:name w:val="Сетка таблицы"/>
    <w:basedOn w:val="716"/>
    <w:next w:val="751"/>
    <w:link w:val="711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752">
    <w:name w:val="ConsPlusNormal"/>
    <w:next w:val="752"/>
    <w:link w:val="711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character" w:styleId="753">
    <w:name w:val="topic-body__title"/>
    <w:next w:val="753"/>
    <w:link w:val="711"/>
  </w:style>
  <w:style w:type="paragraph" w:styleId="754">
    <w:name w:val="topic-body__content-text"/>
    <w:basedOn w:val="711"/>
    <w:next w:val="754"/>
    <w:link w:val="711"/>
    <w:pPr>
      <w:spacing w:before="100" w:beforeAutospacing="1" w:after="100" w:afterAutospacing="1"/>
    </w:pPr>
    <w:rPr>
      <w:sz w:val="24"/>
      <w:szCs w:val="24"/>
    </w:rPr>
  </w:style>
  <w:style w:type="paragraph" w:styleId="755">
    <w:name w:val="text-justif"/>
    <w:basedOn w:val="711"/>
    <w:next w:val="755"/>
    <w:link w:val="711"/>
    <w:pPr>
      <w:spacing w:before="100" w:beforeAutospacing="1" w:after="100" w:afterAutospacing="1"/>
    </w:pPr>
    <w:rPr>
      <w:sz w:val="24"/>
      <w:szCs w:val="24"/>
    </w:rPr>
  </w:style>
  <w:style w:type="character" w:styleId="756">
    <w:name w:val="oz_naimen"/>
    <w:next w:val="756"/>
    <w:link w:val="711"/>
  </w:style>
  <w:style w:type="paragraph" w:styleId="757">
    <w:name w:val="p_namecomment"/>
    <w:basedOn w:val="711"/>
    <w:next w:val="757"/>
    <w:link w:val="711"/>
    <w:pPr>
      <w:spacing w:before="100" w:beforeAutospacing="1" w:after="100" w:afterAutospacing="1"/>
    </w:pPr>
    <w:rPr>
      <w:sz w:val="24"/>
      <w:szCs w:val="24"/>
    </w:rPr>
  </w:style>
  <w:style w:type="paragraph" w:styleId="758">
    <w:name w:val="ConsPlusTitle"/>
    <w:next w:val="758"/>
    <w:link w:val="711"/>
    <w:pPr>
      <w:widowControl w:val="off"/>
    </w:pPr>
    <w:rPr>
      <w:rFonts w:ascii="Calibri" w:hAnsi="Calibri" w:cs="Calibri"/>
      <w:b/>
      <w:sz w:val="22"/>
      <w:szCs w:val="22"/>
      <w:lang w:val="ru-RU" w:eastAsia="ru-RU" w:bidi="ar-SA"/>
    </w:rPr>
  </w:style>
  <w:style w:type="character" w:styleId="1284" w:default="1">
    <w:name w:val="Default Paragraph Font"/>
    <w:uiPriority w:val="1"/>
    <w:semiHidden/>
    <w:unhideWhenUsed/>
  </w:style>
  <w:style w:type="numbering" w:styleId="1285" w:default="1">
    <w:name w:val="No List"/>
    <w:uiPriority w:val="99"/>
    <w:semiHidden/>
    <w:unhideWhenUsed/>
  </w:style>
  <w:style w:type="table" w:styleId="12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GU GOCS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АВАРИЯ - опасное происшествие на транспорте, приведшее к гибели людей, причинению пострадавшим тяжёлых телесных повреждений, уничтожению и повреждению транспортных сооружений и средств или ущербу окружающей природной среде</dc:title>
  <dc:creator>UMC</dc:creator>
  <cp:lastModifiedBy>Смирнова М. В. Управление дошкольного образования Адм Автозаводского р-на Начальник управления</cp:lastModifiedBy>
  <cp:revision>16</cp:revision>
  <dcterms:created xsi:type="dcterms:W3CDTF">2024-10-21T05:46:00Z</dcterms:created>
  <dcterms:modified xsi:type="dcterms:W3CDTF">2026-07-02T14:26:59Z</dcterms:modified>
  <cp:version>983040</cp:version>
</cp:coreProperties>
</file>