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83E" w:rsidRDefault="000B183E" w:rsidP="000B183E">
      <w:pPr>
        <w:shd w:val="clear" w:color="auto" w:fill="FAFAFA"/>
        <w:spacing w:before="100" w:beforeAutospacing="1" w:after="100" w:afterAutospacing="1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232629"/>
          <w:kern w:val="36"/>
          <w:sz w:val="28"/>
          <w:szCs w:val="28"/>
        </w:rPr>
      </w:pPr>
      <w:bookmarkStart w:id="0" w:name="_GoBack"/>
      <w:bookmarkEnd w:id="0"/>
    </w:p>
    <w:p w:rsidR="000B183E" w:rsidRPr="000B183E" w:rsidRDefault="000B183E" w:rsidP="000B183E">
      <w:pPr>
        <w:pStyle w:val="a5"/>
      </w:pPr>
      <w:r>
        <w:rPr>
          <w:noProof/>
        </w:rPr>
        <w:drawing>
          <wp:inline distT="0" distB="0" distL="0" distR="0">
            <wp:extent cx="5829300" cy="762000"/>
            <wp:effectExtent l="19050" t="0" r="0" b="0"/>
            <wp:docPr id="1" name="Рисунок 1" descr="C:\Users\user\AppData\Local\Packages\Microsoft.Windows.Photos_8wekyb3d8bbwe\TempState\ShareServiceTempFolder\2024-03-29_11-32-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Packages\Microsoft.Windows.Photos_8wekyb3d8bbwe\TempState\ShareServiceTempFolder\2024-03-29_11-32-1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83E" w:rsidRPr="000B183E" w:rsidRDefault="000B183E" w:rsidP="000B183E">
      <w:pPr>
        <w:shd w:val="clear" w:color="auto" w:fill="FAFAFA"/>
        <w:spacing w:before="100" w:beforeAutospacing="1" w:after="100" w:afterAutospacing="1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232629"/>
          <w:kern w:val="36"/>
          <w:sz w:val="28"/>
          <w:szCs w:val="28"/>
        </w:rPr>
      </w:pPr>
      <w:r w:rsidRPr="000B183E">
        <w:rPr>
          <w:rFonts w:ascii="Times New Roman" w:eastAsia="Times New Roman" w:hAnsi="Times New Roman" w:cs="Times New Roman"/>
          <w:b/>
          <w:bCs/>
          <w:color w:val="232629"/>
          <w:kern w:val="36"/>
          <w:sz w:val="28"/>
          <w:szCs w:val="28"/>
        </w:rPr>
        <w:t>Пять главных вопросов о туберкулезе</w:t>
      </w:r>
    </w:p>
    <w:p w:rsidR="000B183E" w:rsidRDefault="000B183E" w:rsidP="000B183E">
      <w:pPr>
        <w:shd w:val="clear" w:color="auto" w:fill="FAFAFA"/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232629"/>
          <w:sz w:val="28"/>
          <w:szCs w:val="28"/>
        </w:rPr>
      </w:pPr>
      <w:r w:rsidRPr="000B183E">
        <w:rPr>
          <w:rFonts w:ascii="Times New Roman" w:eastAsia="Times New Roman" w:hAnsi="Times New Roman" w:cs="Times New Roman"/>
          <w:b/>
          <w:color w:val="232629"/>
          <w:sz w:val="28"/>
          <w:szCs w:val="28"/>
        </w:rPr>
        <w:t>24 марта – Всемирный день борьбы с туберкулезом</w:t>
      </w:r>
    </w:p>
    <w:p w:rsidR="000B183E" w:rsidRPr="000B183E" w:rsidRDefault="000B183E" w:rsidP="000B183E">
      <w:pPr>
        <w:pStyle w:val="a5"/>
      </w:pPr>
      <w:r>
        <w:rPr>
          <w:noProof/>
        </w:rPr>
        <w:drawing>
          <wp:inline distT="0" distB="0" distL="0" distR="0">
            <wp:extent cx="5734050" cy="3820311"/>
            <wp:effectExtent l="19050" t="0" r="0" b="0"/>
            <wp:docPr id="4" name="Рисунок 4" descr="C:\Users\user\AppData\Local\Packages\Microsoft.Windows.Photos_8wekyb3d8bbwe\TempState\ShareServiceTempFolder\image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Packages\Microsoft.Windows.Photos_8wekyb3d8bbwe\TempState\ShareServiceTempFolder\image (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820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83E" w:rsidRPr="000B183E" w:rsidRDefault="000B183E" w:rsidP="000B183E">
      <w:pPr>
        <w:shd w:val="clear" w:color="auto" w:fill="FAFAFA"/>
        <w:spacing w:beforeAutospacing="1" w:after="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232629"/>
          <w:sz w:val="28"/>
          <w:szCs w:val="28"/>
        </w:rPr>
      </w:pPr>
      <w:r w:rsidRPr="000B183E">
        <w:rPr>
          <w:rFonts w:ascii="Times New Roman" w:eastAsia="Times New Roman" w:hAnsi="Times New Roman" w:cs="Times New Roman"/>
          <w:b/>
          <w:bCs/>
          <w:color w:val="232629"/>
          <w:sz w:val="28"/>
          <w:szCs w:val="28"/>
        </w:rPr>
        <w:t>Что такое туберкулез и чем он опасен?</w:t>
      </w:r>
    </w:p>
    <w:p w:rsidR="000B183E" w:rsidRPr="000B183E" w:rsidRDefault="000B183E" w:rsidP="000B183E">
      <w:pPr>
        <w:shd w:val="clear" w:color="auto" w:fill="FAFAFA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232629"/>
          <w:sz w:val="28"/>
          <w:szCs w:val="28"/>
          <w:lang w:val="en-US"/>
        </w:rPr>
      </w:pP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</w:rPr>
        <w:t>Туберкулез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val="en-US"/>
        </w:rPr>
        <w:t xml:space="preserve"> – 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</w:rPr>
        <w:t>инфекционное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val="en-US"/>
        </w:rPr>
        <w:t xml:space="preserve"> 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</w:rPr>
        <w:t>заболевание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val="en-US"/>
        </w:rPr>
        <w:t xml:space="preserve">, 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</w:rPr>
        <w:t>склонное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val="en-US"/>
        </w:rPr>
        <w:t xml:space="preserve"> 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</w:rPr>
        <w:t>к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val="en-US"/>
        </w:rPr>
        <w:t xml:space="preserve"> </w:t>
      </w:r>
      <w:proofErr w:type="spellStart"/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</w:rPr>
        <w:t>хронизации</w:t>
      </w:r>
      <w:proofErr w:type="spellEnd"/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val="en-US"/>
        </w:rPr>
        <w:t xml:space="preserve">. 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</w:rPr>
        <w:t>Заразиться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val="en-US"/>
        </w:rPr>
        <w:t xml:space="preserve"> 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</w:rPr>
        <w:t>туберкулезом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val="en-US"/>
        </w:rPr>
        <w:t xml:space="preserve"> 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</w:rPr>
        <w:t>может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val="en-US"/>
        </w:rPr>
        <w:t xml:space="preserve"> 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</w:rPr>
        <w:t>любой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val="en-US"/>
        </w:rPr>
        <w:t xml:space="preserve"> 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</w:rPr>
        <w:t>человек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val="en-US"/>
        </w:rPr>
        <w:t xml:space="preserve">, 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</w:rPr>
        <w:t>но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val="en-US"/>
        </w:rPr>
        <w:t xml:space="preserve"> 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</w:rPr>
        <w:t>наиболее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val="en-US"/>
        </w:rPr>
        <w:t xml:space="preserve"> 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</w:rPr>
        <w:t>подвержены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val="en-US"/>
        </w:rPr>
        <w:t xml:space="preserve"> 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</w:rPr>
        <w:t>инфицированию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val="en-US"/>
        </w:rPr>
        <w:t xml:space="preserve"> 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</w:rPr>
        <w:t>дети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val="en-US"/>
        </w:rPr>
        <w:t xml:space="preserve"> 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</w:rPr>
        <w:t>младшего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val="en-US"/>
        </w:rPr>
        <w:t xml:space="preserve"> 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</w:rPr>
        <w:t>возраста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val="en-US"/>
        </w:rPr>
        <w:t xml:space="preserve">, 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</w:rPr>
        <w:t>лица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val="en-US"/>
        </w:rPr>
        <w:t xml:space="preserve">, 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</w:rPr>
        <w:t>проживающие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val="en-US"/>
        </w:rPr>
        <w:t xml:space="preserve"> 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</w:rPr>
        <w:t>на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val="en-US"/>
        </w:rPr>
        <w:t xml:space="preserve"> 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</w:rPr>
        <w:t>одной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val="en-US"/>
        </w:rPr>
        <w:t xml:space="preserve"> 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</w:rPr>
        <w:t>территории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val="en-US"/>
        </w:rPr>
        <w:t xml:space="preserve"> 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</w:rPr>
        <w:t>с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val="en-US"/>
        </w:rPr>
        <w:t xml:space="preserve"> 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</w:rPr>
        <w:t>больными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val="en-US"/>
        </w:rPr>
        <w:t xml:space="preserve"> 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</w:rPr>
        <w:t>туберкулезом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val="en-US"/>
        </w:rPr>
        <w:t xml:space="preserve"> 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</w:rPr>
        <w:t>органов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val="en-US"/>
        </w:rPr>
        <w:t xml:space="preserve"> 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</w:rPr>
        <w:t>дыхания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val="en-US"/>
        </w:rPr>
        <w:t xml:space="preserve">, 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</w:rPr>
        <w:t>люди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val="en-US"/>
        </w:rPr>
        <w:t xml:space="preserve"> 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</w:rPr>
        <w:t>с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val="en-US"/>
        </w:rPr>
        <w:t xml:space="preserve"> 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</w:rPr>
        <w:t>хроническими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val="en-US"/>
        </w:rPr>
        <w:t xml:space="preserve"> 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</w:rPr>
        <w:t>заболеваниями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val="en-US"/>
        </w:rPr>
        <w:t xml:space="preserve">, 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</w:rPr>
        <w:t>страдающие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val="en-US"/>
        </w:rPr>
        <w:t xml:space="preserve"> 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</w:rPr>
        <w:t>алкоголизмом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val="en-US"/>
        </w:rPr>
        <w:t xml:space="preserve">, 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</w:rPr>
        <w:t>курильщики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val="en-US"/>
        </w:rPr>
        <w:t xml:space="preserve">, 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</w:rPr>
        <w:t>беженцы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val="en-US"/>
        </w:rPr>
        <w:t xml:space="preserve">, 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</w:rPr>
        <w:t>мигранты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val="en-US"/>
        </w:rPr>
        <w:t>.</w:t>
      </w:r>
    </w:p>
    <w:p w:rsidR="000B183E" w:rsidRPr="000B183E" w:rsidRDefault="000B183E" w:rsidP="000B183E">
      <w:pPr>
        <w:shd w:val="clear" w:color="auto" w:fill="FAFAFA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232629"/>
          <w:sz w:val="28"/>
          <w:szCs w:val="28"/>
        </w:rPr>
      </w:pP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</w:rPr>
        <w:t xml:space="preserve">Для туберкулеза характерен достаточно длительный инкубационный период – несколько месяцев и даже лет. В подавляющем большинстве случаев очаг воспаления, вызванный туберкулезными микобактериями, локализуется в легких – развивается туберкулез органов дыхания. </w:t>
      </w:r>
      <w:proofErr w:type="gramStart"/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</w:rPr>
        <w:t xml:space="preserve">Реже встречаются внелегочные формы туберкулеза – внутригрудных и 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</w:rPr>
        <w:lastRenderedPageBreak/>
        <w:t>периферических лимфатических узлов, мочеполовых органов, кожных покровов, костей, центральной нервной системы и другие.</w:t>
      </w:r>
      <w:proofErr w:type="gramEnd"/>
    </w:p>
    <w:p w:rsidR="000B183E" w:rsidRPr="000B183E" w:rsidRDefault="000B183E" w:rsidP="000B183E">
      <w:pPr>
        <w:shd w:val="clear" w:color="auto" w:fill="FAFAFA"/>
        <w:spacing w:beforeAutospacing="1" w:after="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232629"/>
          <w:sz w:val="28"/>
          <w:szCs w:val="28"/>
        </w:rPr>
      </w:pPr>
      <w:r w:rsidRPr="000B183E">
        <w:rPr>
          <w:rFonts w:ascii="Times New Roman" w:eastAsia="Times New Roman" w:hAnsi="Times New Roman" w:cs="Times New Roman"/>
          <w:b/>
          <w:bCs/>
          <w:color w:val="232629"/>
          <w:sz w:val="28"/>
          <w:szCs w:val="28"/>
        </w:rPr>
        <w:t>Как можно заразиться?</w:t>
      </w:r>
    </w:p>
    <w:p w:rsidR="000B183E" w:rsidRPr="000B183E" w:rsidRDefault="000B183E" w:rsidP="000B183E">
      <w:pPr>
        <w:shd w:val="clear" w:color="auto" w:fill="FAFAFA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232629"/>
          <w:sz w:val="28"/>
          <w:szCs w:val="28"/>
        </w:rPr>
      </w:pP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</w:rPr>
        <w:t xml:space="preserve">Главный путь передачи – через больных открытой формой туберкулеза. При кашле, чиханье и даже разговоре они выделяют микобактерии, которые попадают в воздух, разлетаются и могут попасть в организм другого человека. Таким </w:t>
      </w:r>
      <w:proofErr w:type="gramStart"/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</w:rPr>
        <w:t>образом</w:t>
      </w:r>
      <w:proofErr w:type="gramEnd"/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</w:rPr>
        <w:t xml:space="preserve"> реализуется воздушно-капельный путь передачи. Интересно, что со временем микобактерии туберкулеза не теряют свою жизнеспособность. Оседая на поверхности предметов или на пыль, капельки, содержащие микробы, высыхают, но при движении воздуха также разлетаются и могут инфицировать человека. Так реализуется воздушно-пылевой путь передачи. На открытом воздухе, под воздействием солнечного света, возбудитель туберкулеза постепенно погибает, но в непроветриваемых, темных помещениях живет долго – несколько месяцев и даже лет.</w:t>
      </w:r>
    </w:p>
    <w:p w:rsidR="000B183E" w:rsidRPr="000B183E" w:rsidRDefault="000B183E" w:rsidP="000B183E">
      <w:pPr>
        <w:shd w:val="clear" w:color="auto" w:fill="FAFAFA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232629"/>
          <w:sz w:val="28"/>
          <w:szCs w:val="28"/>
        </w:rPr>
      </w:pP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</w:rPr>
        <w:t>Заразиться туберкулезом можно и контактным путем, в случае если микобактерии туберкулеза попадут на поврежденные кожные покровы. Встречается туберкулез, источником заражения которым являются животные. В случае употребления в пищу сырого молока или молочных продуктов, которые не подвергались пастеризации, стерилизации или кипячению, возможет алиментарный путь заражения, если крупный или мелкий рогатый скот был болен туберкулезом. Также возможен и вертикальный (внутриутробный) путь передачи – от больной туберкулезом матери к вынашиваемому ею ребенку.</w:t>
      </w:r>
    </w:p>
    <w:p w:rsidR="000B183E" w:rsidRPr="000B183E" w:rsidRDefault="000B183E" w:rsidP="000B183E">
      <w:pPr>
        <w:shd w:val="clear" w:color="auto" w:fill="FAFAFA"/>
        <w:spacing w:beforeAutospacing="1" w:after="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232629"/>
          <w:sz w:val="28"/>
          <w:szCs w:val="28"/>
        </w:rPr>
      </w:pPr>
      <w:r w:rsidRPr="000B183E">
        <w:rPr>
          <w:rFonts w:ascii="Times New Roman" w:eastAsia="Times New Roman" w:hAnsi="Times New Roman" w:cs="Times New Roman"/>
          <w:b/>
          <w:bCs/>
          <w:color w:val="232629"/>
          <w:sz w:val="28"/>
          <w:szCs w:val="28"/>
        </w:rPr>
        <w:t>Каковы меры профилактики?</w:t>
      </w:r>
    </w:p>
    <w:p w:rsidR="000B183E" w:rsidRPr="000B183E" w:rsidRDefault="000B183E" w:rsidP="000B183E">
      <w:pPr>
        <w:shd w:val="clear" w:color="auto" w:fill="FAFAFA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232629"/>
          <w:sz w:val="28"/>
          <w:szCs w:val="28"/>
        </w:rPr>
      </w:pP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</w:rPr>
        <w:t xml:space="preserve">Основным специфическим методом профилактики является вакцинация от туберкулеза. Она проводится с помощью вакцины БЦЖ, созданной французскими исследователями в 1921 году. У вакцинированных детей проводятся ежегодные </w:t>
      </w:r>
      <w:proofErr w:type="spellStart"/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</w:rPr>
        <w:t>скрининговые</w:t>
      </w:r>
      <w:proofErr w:type="spellEnd"/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</w:rPr>
        <w:t xml:space="preserve"> обследования с использованием пробы Манту до 6–7-летнего возраста, а впоследствии до 15-летнего возраста с использованием </w:t>
      </w:r>
      <w:proofErr w:type="spellStart"/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</w:rPr>
        <w:t>Диаскинтеста</w:t>
      </w:r>
      <w:proofErr w:type="spellEnd"/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</w:rPr>
        <w:t xml:space="preserve">®. У подростков и взрослых проводят регулярные </w:t>
      </w:r>
      <w:proofErr w:type="spellStart"/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</w:rPr>
        <w:t>скрининговые</w:t>
      </w:r>
      <w:proofErr w:type="spellEnd"/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</w:rPr>
        <w:t xml:space="preserve"> флюорографические обследования, частота которых зависит от степени риска заболевания туберкулезом. Так, лицам, находящимся в группе риска – проживающим в непосредственной близости от больного с открытой формой заболевания, медицинским работникам специализированных фтизиатрических учреждений, военнослужащим обследование проводится дважды в год.</w:t>
      </w:r>
    </w:p>
    <w:p w:rsidR="000B183E" w:rsidRPr="000B183E" w:rsidRDefault="000B183E" w:rsidP="000B183E">
      <w:pPr>
        <w:shd w:val="clear" w:color="auto" w:fill="FAFAFA"/>
        <w:spacing w:beforeAutospacing="1" w:after="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232629"/>
          <w:sz w:val="28"/>
          <w:szCs w:val="28"/>
        </w:rPr>
      </w:pPr>
      <w:r w:rsidRPr="000B183E">
        <w:rPr>
          <w:rFonts w:ascii="Times New Roman" w:eastAsia="Times New Roman" w:hAnsi="Times New Roman" w:cs="Times New Roman"/>
          <w:b/>
          <w:bCs/>
          <w:color w:val="232629"/>
          <w:sz w:val="28"/>
          <w:szCs w:val="28"/>
        </w:rPr>
        <w:t>Как диагностируют туберкулез?</w:t>
      </w:r>
    </w:p>
    <w:p w:rsidR="000B183E" w:rsidRPr="000B183E" w:rsidRDefault="000B183E" w:rsidP="000B183E">
      <w:pPr>
        <w:shd w:val="clear" w:color="auto" w:fill="FAFAFA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232629"/>
          <w:sz w:val="28"/>
          <w:szCs w:val="28"/>
        </w:rPr>
      </w:pP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</w:rPr>
        <w:lastRenderedPageBreak/>
        <w:t xml:space="preserve">В России выработана система эпидемиологического надзора за туберкулезом, включающая меры по профилактике и выявлению заболевания на ранних стадиях. Для ранней диагностики туберкулеза еще с конца 40-х годов ХХ века практикуются регулярные профилактические осмотры с использованием рентгенологических исследований. В настоящее время для этих целей применяется </w:t>
      </w:r>
      <w:proofErr w:type="spellStart"/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</w:rPr>
        <w:t>низкодозная</w:t>
      </w:r>
      <w:proofErr w:type="spellEnd"/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</w:rPr>
        <w:t xml:space="preserve"> цифровая флюорография, обладающая низкой лучевой нагрузкой. Для подтверждения случая туберкулеза в России наряду с традиционными микробиологическими методами – микроскопией мазка и </w:t>
      </w:r>
      <w:proofErr w:type="spellStart"/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</w:rPr>
        <w:t>культуральным</w:t>
      </w:r>
      <w:proofErr w:type="spellEnd"/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</w:rPr>
        <w:t xml:space="preserve"> исследованием законодательно закреплено применение тестов, основанных на методах молекулярной биологии.</w:t>
      </w:r>
    </w:p>
    <w:p w:rsidR="000B183E" w:rsidRPr="000B183E" w:rsidRDefault="000B183E" w:rsidP="000B183E">
      <w:pPr>
        <w:shd w:val="clear" w:color="auto" w:fill="FAFAFA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232629"/>
          <w:sz w:val="28"/>
          <w:szCs w:val="28"/>
        </w:rPr>
      </w:pP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</w:rPr>
        <w:t xml:space="preserve">Сегодня для выявления туберкулезной инфекции используются внутрикожные и иммунологические тесты. К первым относятся проба Манту и </w:t>
      </w:r>
      <w:proofErr w:type="spellStart"/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</w:rPr>
        <w:t>Диаскинтест</w:t>
      </w:r>
      <w:proofErr w:type="spellEnd"/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</w:rPr>
        <w:t>. К иммунологическим тестам, которые иногда называют «анализами крови на туберкулез», – TB-</w:t>
      </w:r>
      <w:proofErr w:type="spellStart"/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</w:rPr>
        <w:t>Feron</w:t>
      </w:r>
      <w:proofErr w:type="spellEnd"/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</w:rPr>
        <w:t xml:space="preserve"> IGRA (ТБ-</w:t>
      </w:r>
      <w:proofErr w:type="spellStart"/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</w:rPr>
        <w:t>ферон</w:t>
      </w:r>
      <w:proofErr w:type="spellEnd"/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</w:rPr>
        <w:t>) и T-SPOT (Т-спот).</w:t>
      </w:r>
    </w:p>
    <w:p w:rsidR="000B183E" w:rsidRPr="000B183E" w:rsidRDefault="000B183E" w:rsidP="000B183E">
      <w:pPr>
        <w:shd w:val="clear" w:color="auto" w:fill="FAFAFA"/>
        <w:spacing w:beforeAutospacing="1" w:after="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232629"/>
          <w:sz w:val="28"/>
          <w:szCs w:val="28"/>
        </w:rPr>
      </w:pPr>
      <w:r w:rsidRPr="000B183E">
        <w:rPr>
          <w:rFonts w:ascii="Times New Roman" w:eastAsia="Times New Roman" w:hAnsi="Times New Roman" w:cs="Times New Roman"/>
          <w:b/>
          <w:bCs/>
          <w:color w:val="232629"/>
          <w:sz w:val="28"/>
          <w:szCs w:val="28"/>
        </w:rPr>
        <w:t>Когда нужно делать прививку от туберкулеза? Всем ли стоит привиться?</w:t>
      </w:r>
    </w:p>
    <w:p w:rsidR="000B183E" w:rsidRPr="000B183E" w:rsidRDefault="000B183E" w:rsidP="000B183E">
      <w:pPr>
        <w:shd w:val="clear" w:color="auto" w:fill="FAFAFA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232629"/>
          <w:sz w:val="28"/>
          <w:szCs w:val="28"/>
        </w:rPr>
      </w:pP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</w:rPr>
        <w:t>Единственная вакцина против туберкулеза, применяемая почти в 200 странах мира, – это БЦЖ. Ее делают детям в первые дни жизни, поскольку именно в раннем возрасте эта инфекция характеризуется особенно тяжелым течением, вплоть до развития туберкулезного менингита, что представляет для малышей смертельную опасность.</w:t>
      </w:r>
    </w:p>
    <w:p w:rsidR="000B183E" w:rsidRPr="000B183E" w:rsidRDefault="000B183E" w:rsidP="000B183E">
      <w:pPr>
        <w:shd w:val="clear" w:color="auto" w:fill="FAFAFA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232629"/>
          <w:sz w:val="28"/>
          <w:szCs w:val="28"/>
        </w:rPr>
      </w:pP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</w:rPr>
        <w:t>БЦЖ не защищает от инфицирования микобактериями туберкулеза и не защищает взрослых от туберкулеза легких, но уберегает детей от туберкулезного менингита, милиарного туберкулеза и других тяжелых форм этой инфекции. В России новорожденным делают прививку БЦЖ-М для щадящей первичной вакцинации на 3–7-й день жизни. При отрицательном результате пробы Манту детям в возрасте 6–7 лет проводится однократная ревакцинация. Осложнения возникают крайне редко.</w:t>
      </w:r>
    </w:p>
    <w:p w:rsidR="0012307D" w:rsidRDefault="0012307D"/>
    <w:p w:rsidR="000B183E" w:rsidRDefault="000B183E" w:rsidP="000B183E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B183E">
        <w:rPr>
          <w:rFonts w:ascii="Times New Roman" w:hAnsi="Times New Roman" w:cs="Times New Roman"/>
          <w:i/>
          <w:sz w:val="24"/>
          <w:szCs w:val="24"/>
        </w:rPr>
        <w:t>территориал</w:t>
      </w:r>
      <w:r>
        <w:rPr>
          <w:rFonts w:ascii="Times New Roman" w:hAnsi="Times New Roman" w:cs="Times New Roman"/>
          <w:i/>
          <w:sz w:val="24"/>
          <w:szCs w:val="24"/>
        </w:rPr>
        <w:t>ь</w:t>
      </w:r>
      <w:r w:rsidRPr="000B183E">
        <w:rPr>
          <w:rFonts w:ascii="Times New Roman" w:hAnsi="Times New Roman" w:cs="Times New Roman"/>
          <w:i/>
          <w:sz w:val="24"/>
          <w:szCs w:val="24"/>
        </w:rPr>
        <w:t xml:space="preserve">ный отдел </w:t>
      </w:r>
      <w:r>
        <w:rPr>
          <w:rFonts w:ascii="Times New Roman" w:hAnsi="Times New Roman" w:cs="Times New Roman"/>
          <w:i/>
          <w:sz w:val="24"/>
          <w:szCs w:val="24"/>
        </w:rPr>
        <w:t>Управления</w:t>
      </w:r>
      <w:r w:rsidRPr="000B183E">
        <w:rPr>
          <w:rFonts w:ascii="Times New Roman" w:hAnsi="Times New Roman" w:cs="Times New Roman"/>
          <w:i/>
          <w:sz w:val="24"/>
          <w:szCs w:val="24"/>
        </w:rPr>
        <w:t xml:space="preserve"> Роспотребнадзора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B183E" w:rsidRDefault="000B183E" w:rsidP="000B183E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по Нижегородской области в Автозаводском и Ленинском районах </w:t>
      </w:r>
    </w:p>
    <w:p w:rsidR="000B183E" w:rsidRPr="000B183E" w:rsidRDefault="000B183E" w:rsidP="000B183E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города Нижнего Новгорода и Богородском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районе</w:t>
      </w:r>
      <w:proofErr w:type="gramEnd"/>
    </w:p>
    <w:sectPr w:rsidR="000B183E" w:rsidRPr="000B183E" w:rsidSect="00123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83E"/>
    <w:rsid w:val="000B183E"/>
    <w:rsid w:val="0012307D"/>
    <w:rsid w:val="00421B7D"/>
    <w:rsid w:val="00660BC6"/>
    <w:rsid w:val="00A005F7"/>
    <w:rsid w:val="00AB2340"/>
    <w:rsid w:val="00B57CC8"/>
    <w:rsid w:val="00C40396"/>
    <w:rsid w:val="00EF1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B18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0B18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18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B18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rticledescription">
    <w:name w:val="article__description"/>
    <w:basedOn w:val="a"/>
    <w:rsid w:val="000B1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0B183E"/>
    <w:rPr>
      <w:color w:val="0000FF"/>
      <w:u w:val="single"/>
    </w:rPr>
  </w:style>
  <w:style w:type="character" w:styleId="a4">
    <w:name w:val="Strong"/>
    <w:basedOn w:val="a0"/>
    <w:uiPriority w:val="22"/>
    <w:qFormat/>
    <w:rsid w:val="000B183E"/>
    <w:rPr>
      <w:b/>
      <w:bCs/>
    </w:rPr>
  </w:style>
  <w:style w:type="paragraph" w:styleId="a5">
    <w:name w:val="Normal (Web)"/>
    <w:basedOn w:val="a"/>
    <w:uiPriority w:val="99"/>
    <w:unhideWhenUsed/>
    <w:rsid w:val="000B1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B1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8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B18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0B18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18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B18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rticledescription">
    <w:name w:val="article__description"/>
    <w:basedOn w:val="a"/>
    <w:rsid w:val="000B1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0B183E"/>
    <w:rPr>
      <w:color w:val="0000FF"/>
      <w:u w:val="single"/>
    </w:rPr>
  </w:style>
  <w:style w:type="character" w:styleId="a4">
    <w:name w:val="Strong"/>
    <w:basedOn w:val="a0"/>
    <w:uiPriority w:val="22"/>
    <w:qFormat/>
    <w:rsid w:val="000B183E"/>
    <w:rPr>
      <w:b/>
      <w:bCs/>
    </w:rPr>
  </w:style>
  <w:style w:type="paragraph" w:styleId="a5">
    <w:name w:val="Normal (Web)"/>
    <w:basedOn w:val="a"/>
    <w:uiPriority w:val="99"/>
    <w:unhideWhenUsed/>
    <w:rsid w:val="000B1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B1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8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05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5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3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9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0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91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5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1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41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05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745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2024-04-10T13:23:00Z</dcterms:created>
  <dcterms:modified xsi:type="dcterms:W3CDTF">2024-04-10T13:23:00Z</dcterms:modified>
</cp:coreProperties>
</file>